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96A1D" w14:textId="4D5676AC" w:rsidR="006230F1" w:rsidRPr="008F5562" w:rsidRDefault="001517A0" w:rsidP="00331457">
      <w:pPr>
        <w:jc w:val="center"/>
        <w:rPr>
          <w:rFonts w:ascii="Arial Narrow" w:hAnsi="Arial Narrow"/>
          <w:b/>
          <w:sz w:val="24"/>
          <w:szCs w:val="24"/>
          <w:lang w:val="es-CO"/>
        </w:rPr>
      </w:pPr>
      <w:r>
        <w:rPr>
          <w:rFonts w:ascii="Arial Narrow" w:hAnsi="Arial Narrow"/>
          <w:b/>
          <w:sz w:val="24"/>
          <w:szCs w:val="24"/>
          <w:lang w:val="es-CO"/>
        </w:rPr>
        <w:t>Informe global de comentarios</w:t>
      </w:r>
    </w:p>
    <w:p w14:paraId="6EC8B583" w14:textId="5FFB9A03" w:rsidR="00C17AAB" w:rsidRDefault="00331457" w:rsidP="00B713B8">
      <w:pPr>
        <w:spacing w:after="0" w:line="240" w:lineRule="auto"/>
        <w:jc w:val="center"/>
        <w:rPr>
          <w:rFonts w:ascii="Arial Narrow" w:hAnsi="Arial Narrow"/>
          <w:sz w:val="24"/>
          <w:szCs w:val="24"/>
          <w:lang w:val="es-CO"/>
        </w:rPr>
      </w:pPr>
      <w:r w:rsidRPr="008F5562">
        <w:rPr>
          <w:rFonts w:ascii="Arial Narrow" w:hAnsi="Arial Narrow"/>
          <w:sz w:val="24"/>
          <w:szCs w:val="24"/>
          <w:lang w:val="es-CO"/>
        </w:rPr>
        <w:t xml:space="preserve">Resolución </w:t>
      </w:r>
      <w:r w:rsidR="00B713B8" w:rsidRPr="00B713B8">
        <w:rPr>
          <w:rFonts w:ascii="Arial Narrow" w:hAnsi="Arial Narrow"/>
          <w:sz w:val="24"/>
          <w:szCs w:val="24"/>
          <w:lang w:val="es-CO"/>
        </w:rPr>
        <w:t>“Por la cual se adopta la Metodología General para la Elaboración y Presentación de Estudios Ambientales y se toman otras determinaciones”.</w:t>
      </w:r>
    </w:p>
    <w:p w14:paraId="593DA987" w14:textId="77777777" w:rsidR="00B713B8" w:rsidRDefault="00B713B8" w:rsidP="00B713B8">
      <w:pPr>
        <w:spacing w:after="0" w:line="240" w:lineRule="auto"/>
        <w:jc w:val="center"/>
        <w:rPr>
          <w:rFonts w:ascii="Arial Narrow" w:hAnsi="Arial Narrow"/>
          <w:sz w:val="24"/>
          <w:szCs w:val="24"/>
          <w:lang w:val="es-CO"/>
        </w:rPr>
      </w:pPr>
    </w:p>
    <w:p w14:paraId="622F9371" w14:textId="7E261023" w:rsidR="002E07DA" w:rsidRDefault="002E07DA" w:rsidP="002E07DA">
      <w:pPr>
        <w:spacing w:after="0"/>
        <w:jc w:val="both"/>
        <w:rPr>
          <w:rFonts w:ascii="Arial Narrow" w:hAnsi="Arial Narrow"/>
          <w:sz w:val="24"/>
          <w:szCs w:val="24"/>
          <w:lang w:val="es-CO"/>
        </w:rPr>
      </w:pPr>
      <w:r>
        <w:rPr>
          <w:rFonts w:ascii="Arial Narrow" w:hAnsi="Arial Narrow"/>
          <w:sz w:val="24"/>
          <w:szCs w:val="24"/>
          <w:lang w:val="es-CO"/>
        </w:rPr>
        <w:t xml:space="preserve">Dando cumplimiento a lo </w:t>
      </w:r>
      <w:r w:rsidR="00E5328E">
        <w:rPr>
          <w:rFonts w:ascii="Arial Narrow" w:hAnsi="Arial Narrow"/>
          <w:sz w:val="24"/>
          <w:szCs w:val="24"/>
          <w:lang w:val="es-CO"/>
        </w:rPr>
        <w:t>dispuesto</w:t>
      </w:r>
      <w:r>
        <w:rPr>
          <w:rFonts w:ascii="Arial Narrow" w:hAnsi="Arial Narrow"/>
          <w:sz w:val="24"/>
          <w:szCs w:val="24"/>
          <w:lang w:val="es-CO"/>
        </w:rPr>
        <w:t xml:space="preserve"> en el artículo 2.1.2.1.6 del Decreto 1081 de 201</w:t>
      </w:r>
      <w:r w:rsidR="00CD7F19">
        <w:rPr>
          <w:rFonts w:ascii="Arial Narrow" w:hAnsi="Arial Narrow"/>
          <w:sz w:val="24"/>
          <w:szCs w:val="24"/>
          <w:lang w:val="es-CO"/>
        </w:rPr>
        <w:t xml:space="preserve">5, a </w:t>
      </w:r>
      <w:r w:rsidR="006122DE">
        <w:rPr>
          <w:rFonts w:ascii="Arial Narrow" w:hAnsi="Arial Narrow"/>
          <w:sz w:val="24"/>
          <w:szCs w:val="24"/>
          <w:lang w:val="es-CO"/>
        </w:rPr>
        <w:t>continuación,</w:t>
      </w:r>
      <w:r w:rsidR="00CD7F19">
        <w:rPr>
          <w:rFonts w:ascii="Arial Narrow" w:hAnsi="Arial Narrow"/>
          <w:sz w:val="24"/>
          <w:szCs w:val="24"/>
          <w:lang w:val="es-CO"/>
        </w:rPr>
        <w:t xml:space="preserve"> se presenta la evaluación, por categorías</w:t>
      </w:r>
      <w:r w:rsidR="00E07E91">
        <w:rPr>
          <w:rFonts w:ascii="Arial Narrow" w:hAnsi="Arial Narrow"/>
          <w:sz w:val="24"/>
          <w:szCs w:val="24"/>
          <w:lang w:val="es-CO"/>
        </w:rPr>
        <w:t>,</w:t>
      </w:r>
      <w:r w:rsidR="00CD7F19">
        <w:rPr>
          <w:rFonts w:ascii="Arial Narrow" w:hAnsi="Arial Narrow"/>
          <w:sz w:val="24"/>
          <w:szCs w:val="24"/>
          <w:lang w:val="es-CO"/>
        </w:rPr>
        <w:t xml:space="preserve"> de las observaciones y comentarios</w:t>
      </w:r>
      <w:r w:rsidR="00111AA8">
        <w:rPr>
          <w:rFonts w:ascii="Arial Narrow" w:hAnsi="Arial Narrow"/>
          <w:sz w:val="24"/>
          <w:szCs w:val="24"/>
          <w:lang w:val="es-CO"/>
        </w:rPr>
        <w:t xml:space="preserve"> formulados por </w:t>
      </w:r>
      <w:r w:rsidR="00CD7F19">
        <w:rPr>
          <w:rFonts w:ascii="Arial Narrow" w:hAnsi="Arial Narrow"/>
          <w:sz w:val="24"/>
          <w:szCs w:val="24"/>
          <w:lang w:val="es-CO"/>
        </w:rPr>
        <w:t xml:space="preserve">los actores externos durante el periodo de consulta pública de la propuesta normativa </w:t>
      </w:r>
      <w:r w:rsidR="00111AA8">
        <w:rPr>
          <w:rFonts w:ascii="Arial Narrow" w:hAnsi="Arial Narrow"/>
          <w:sz w:val="24"/>
          <w:szCs w:val="24"/>
          <w:lang w:val="es-CO"/>
        </w:rPr>
        <w:t xml:space="preserve">que modifica </w:t>
      </w:r>
      <w:r w:rsidR="00CD7F19">
        <w:rPr>
          <w:rFonts w:ascii="Arial Narrow" w:hAnsi="Arial Narrow"/>
          <w:sz w:val="24"/>
          <w:szCs w:val="24"/>
          <w:lang w:val="es-CO"/>
        </w:rPr>
        <w:t xml:space="preserve">la Resolución </w:t>
      </w:r>
      <w:r w:rsidR="00B713B8">
        <w:rPr>
          <w:rFonts w:ascii="Arial Narrow" w:hAnsi="Arial Narrow"/>
          <w:sz w:val="24"/>
          <w:szCs w:val="24"/>
          <w:lang w:val="es-CO"/>
        </w:rPr>
        <w:t>1402 de 2018</w:t>
      </w:r>
      <w:r w:rsidR="00CD7F19">
        <w:rPr>
          <w:rFonts w:ascii="Arial Narrow" w:hAnsi="Arial Narrow"/>
          <w:sz w:val="24"/>
          <w:szCs w:val="24"/>
          <w:lang w:val="es-CO"/>
        </w:rPr>
        <w:t>.</w:t>
      </w:r>
    </w:p>
    <w:p w14:paraId="78F686C0" w14:textId="249C7441" w:rsidR="003A5B18" w:rsidRDefault="003A5B18" w:rsidP="002E07DA">
      <w:pPr>
        <w:spacing w:after="0"/>
        <w:jc w:val="both"/>
        <w:rPr>
          <w:rFonts w:ascii="Arial Narrow" w:hAnsi="Arial Narrow"/>
          <w:sz w:val="24"/>
          <w:szCs w:val="24"/>
          <w:lang w:val="es-CO"/>
        </w:rPr>
      </w:pPr>
    </w:p>
    <w:p w14:paraId="2DF50E97" w14:textId="06BAC4A7" w:rsidR="008C48CD" w:rsidRDefault="008C48CD" w:rsidP="008C48CD">
      <w:pPr>
        <w:jc w:val="both"/>
        <w:rPr>
          <w:rFonts w:ascii="Arial Narrow" w:hAnsi="Arial Narrow"/>
          <w:sz w:val="24"/>
          <w:szCs w:val="24"/>
          <w:lang w:val="es-CO"/>
        </w:rPr>
      </w:pPr>
      <w:r>
        <w:rPr>
          <w:rFonts w:ascii="Arial Narrow" w:hAnsi="Arial Narrow"/>
          <w:sz w:val="24"/>
          <w:szCs w:val="24"/>
          <w:lang w:val="es-CO"/>
        </w:rPr>
        <w:t xml:space="preserve">La propuesta normativa </w:t>
      </w:r>
      <w:r w:rsidR="00111AA8">
        <w:rPr>
          <w:rFonts w:ascii="Arial Narrow" w:hAnsi="Arial Narrow"/>
          <w:sz w:val="24"/>
          <w:szCs w:val="24"/>
          <w:lang w:val="es-CO"/>
        </w:rPr>
        <w:t xml:space="preserve">estuvo publicada para consulta y recepción de </w:t>
      </w:r>
      <w:r>
        <w:rPr>
          <w:rFonts w:ascii="Arial Narrow" w:hAnsi="Arial Narrow"/>
          <w:sz w:val="24"/>
          <w:szCs w:val="24"/>
          <w:lang w:val="es-CO"/>
        </w:rPr>
        <w:t xml:space="preserve">comentarios entre el </w:t>
      </w:r>
      <w:r w:rsidR="00B713B8">
        <w:rPr>
          <w:rFonts w:ascii="Arial Narrow" w:hAnsi="Arial Narrow"/>
          <w:sz w:val="24"/>
          <w:szCs w:val="24"/>
          <w:lang w:val="es-CO"/>
        </w:rPr>
        <w:t xml:space="preserve">20 </w:t>
      </w:r>
      <w:r w:rsidR="009763DE">
        <w:rPr>
          <w:rFonts w:ascii="Arial Narrow" w:hAnsi="Arial Narrow"/>
          <w:sz w:val="24"/>
          <w:szCs w:val="24"/>
          <w:lang w:val="es-CO"/>
        </w:rPr>
        <w:t xml:space="preserve">de </w:t>
      </w:r>
      <w:r w:rsidR="00B713B8">
        <w:rPr>
          <w:rFonts w:ascii="Arial Narrow" w:hAnsi="Arial Narrow"/>
          <w:sz w:val="24"/>
          <w:szCs w:val="24"/>
          <w:lang w:val="es-CO"/>
        </w:rPr>
        <w:t xml:space="preserve">noviembre </w:t>
      </w:r>
      <w:r>
        <w:rPr>
          <w:rFonts w:ascii="Arial Narrow" w:hAnsi="Arial Narrow"/>
          <w:sz w:val="24"/>
          <w:szCs w:val="24"/>
          <w:lang w:val="es-CO"/>
        </w:rPr>
        <w:t xml:space="preserve">y </w:t>
      </w:r>
      <w:r w:rsidR="009763DE">
        <w:rPr>
          <w:rFonts w:ascii="Arial Narrow" w:hAnsi="Arial Narrow"/>
          <w:sz w:val="24"/>
          <w:szCs w:val="24"/>
          <w:lang w:val="es-CO"/>
        </w:rPr>
        <w:t>el 1</w:t>
      </w:r>
      <w:r w:rsidR="00B713B8">
        <w:rPr>
          <w:rFonts w:ascii="Arial Narrow" w:hAnsi="Arial Narrow"/>
          <w:sz w:val="24"/>
          <w:szCs w:val="24"/>
          <w:lang w:val="es-CO"/>
        </w:rPr>
        <w:t>3</w:t>
      </w:r>
      <w:r w:rsidR="009763DE">
        <w:rPr>
          <w:rFonts w:ascii="Arial Narrow" w:hAnsi="Arial Narrow"/>
          <w:sz w:val="24"/>
          <w:szCs w:val="24"/>
          <w:lang w:val="es-CO"/>
        </w:rPr>
        <w:t xml:space="preserve"> </w:t>
      </w:r>
      <w:r>
        <w:rPr>
          <w:rFonts w:ascii="Arial Narrow" w:hAnsi="Arial Narrow"/>
          <w:sz w:val="24"/>
          <w:szCs w:val="24"/>
          <w:lang w:val="es-CO"/>
        </w:rPr>
        <w:t xml:space="preserve">de </w:t>
      </w:r>
      <w:r w:rsidR="00B713B8">
        <w:rPr>
          <w:rFonts w:ascii="Arial Narrow" w:hAnsi="Arial Narrow"/>
          <w:sz w:val="24"/>
          <w:szCs w:val="24"/>
          <w:lang w:val="es-CO"/>
        </w:rPr>
        <w:t>diciembre</w:t>
      </w:r>
      <w:r w:rsidR="009763DE">
        <w:rPr>
          <w:rFonts w:ascii="Arial Narrow" w:hAnsi="Arial Narrow"/>
          <w:sz w:val="24"/>
          <w:szCs w:val="24"/>
          <w:lang w:val="es-CO"/>
        </w:rPr>
        <w:t xml:space="preserve"> </w:t>
      </w:r>
      <w:r>
        <w:rPr>
          <w:rFonts w:ascii="Arial Narrow" w:hAnsi="Arial Narrow"/>
          <w:sz w:val="24"/>
          <w:szCs w:val="24"/>
          <w:lang w:val="es-CO"/>
        </w:rPr>
        <w:t>de 202</w:t>
      </w:r>
      <w:r w:rsidR="00B713B8">
        <w:rPr>
          <w:rFonts w:ascii="Arial Narrow" w:hAnsi="Arial Narrow"/>
          <w:sz w:val="24"/>
          <w:szCs w:val="24"/>
          <w:lang w:val="es-CO"/>
        </w:rPr>
        <w:t>4</w:t>
      </w:r>
      <w:r w:rsidR="00111AA8">
        <w:rPr>
          <w:rFonts w:ascii="Arial Narrow" w:hAnsi="Arial Narrow"/>
          <w:sz w:val="24"/>
          <w:szCs w:val="24"/>
          <w:lang w:val="es-CO"/>
        </w:rPr>
        <w:t>. C</w:t>
      </w:r>
      <w:r>
        <w:rPr>
          <w:rFonts w:ascii="Arial Narrow" w:hAnsi="Arial Narrow"/>
          <w:sz w:val="24"/>
          <w:szCs w:val="24"/>
          <w:lang w:val="es-CO"/>
        </w:rPr>
        <w:t>omo resultado</w:t>
      </w:r>
      <w:r w:rsidR="00111AA8">
        <w:rPr>
          <w:rFonts w:ascii="Arial Narrow" w:hAnsi="Arial Narrow"/>
          <w:sz w:val="24"/>
          <w:szCs w:val="24"/>
          <w:lang w:val="es-CO"/>
        </w:rPr>
        <w:t xml:space="preserve">, se recibieron </w:t>
      </w:r>
      <w:r w:rsidR="00B713B8">
        <w:rPr>
          <w:rFonts w:ascii="Arial Narrow" w:hAnsi="Arial Narrow"/>
          <w:sz w:val="24"/>
          <w:szCs w:val="24"/>
          <w:lang w:val="es-CO"/>
        </w:rPr>
        <w:t>346</w:t>
      </w:r>
      <w:r w:rsidR="00127D87">
        <w:rPr>
          <w:rFonts w:ascii="Arial Narrow" w:hAnsi="Arial Narrow"/>
          <w:sz w:val="24"/>
          <w:szCs w:val="24"/>
          <w:lang w:val="es-CO"/>
        </w:rPr>
        <w:t xml:space="preserve"> </w:t>
      </w:r>
      <w:r w:rsidR="00962938">
        <w:rPr>
          <w:rFonts w:ascii="Arial Narrow" w:hAnsi="Arial Narrow"/>
          <w:sz w:val="24"/>
          <w:szCs w:val="24"/>
          <w:lang w:val="es-CO"/>
        </w:rPr>
        <w:t xml:space="preserve">comentarios </w:t>
      </w:r>
      <w:r w:rsidR="00127D87">
        <w:rPr>
          <w:rFonts w:ascii="Arial Narrow" w:hAnsi="Arial Narrow"/>
          <w:sz w:val="24"/>
          <w:szCs w:val="24"/>
          <w:lang w:val="es-CO"/>
        </w:rPr>
        <w:t>generales</w:t>
      </w:r>
      <w:r w:rsidR="003A60B2">
        <w:rPr>
          <w:rFonts w:ascii="Arial Narrow" w:hAnsi="Arial Narrow"/>
          <w:sz w:val="24"/>
          <w:szCs w:val="24"/>
          <w:lang w:val="es-CO"/>
        </w:rPr>
        <w:t xml:space="preserve"> </w:t>
      </w:r>
      <w:r w:rsidR="009763DE">
        <w:rPr>
          <w:rFonts w:ascii="Arial Narrow" w:hAnsi="Arial Narrow"/>
          <w:sz w:val="24"/>
          <w:szCs w:val="24"/>
          <w:lang w:val="es-CO"/>
        </w:rPr>
        <w:t xml:space="preserve">y </w:t>
      </w:r>
      <w:r w:rsidR="00962938">
        <w:rPr>
          <w:rFonts w:ascii="Arial Narrow" w:hAnsi="Arial Narrow"/>
          <w:sz w:val="24"/>
          <w:szCs w:val="24"/>
          <w:lang w:val="es-CO"/>
        </w:rPr>
        <w:t>2</w:t>
      </w:r>
      <w:r w:rsidR="00B713B8">
        <w:rPr>
          <w:rFonts w:ascii="Arial Narrow" w:hAnsi="Arial Narrow"/>
          <w:sz w:val="24"/>
          <w:szCs w:val="24"/>
          <w:lang w:val="es-CO"/>
        </w:rPr>
        <w:t>.227</w:t>
      </w:r>
      <w:r w:rsidR="009763DE">
        <w:rPr>
          <w:rFonts w:ascii="Arial Narrow" w:hAnsi="Arial Narrow"/>
          <w:sz w:val="24"/>
          <w:szCs w:val="24"/>
          <w:lang w:val="es-CO"/>
        </w:rPr>
        <w:t xml:space="preserve"> comentarios específicos </w:t>
      </w:r>
      <w:r w:rsidR="003A60B2">
        <w:rPr>
          <w:rFonts w:ascii="Arial Narrow" w:hAnsi="Arial Narrow"/>
          <w:sz w:val="24"/>
          <w:szCs w:val="24"/>
          <w:lang w:val="es-CO"/>
        </w:rPr>
        <w:t xml:space="preserve">para un total de </w:t>
      </w:r>
      <w:r w:rsidR="009763DE">
        <w:rPr>
          <w:rFonts w:ascii="Arial Narrow" w:hAnsi="Arial Narrow"/>
          <w:sz w:val="24"/>
          <w:szCs w:val="24"/>
          <w:lang w:val="es-CO"/>
        </w:rPr>
        <w:t>2</w:t>
      </w:r>
      <w:r w:rsidR="00B713B8">
        <w:rPr>
          <w:rFonts w:ascii="Arial Narrow" w:hAnsi="Arial Narrow"/>
          <w:sz w:val="24"/>
          <w:szCs w:val="24"/>
          <w:lang w:val="es-CO"/>
        </w:rPr>
        <w:t>.573</w:t>
      </w:r>
      <w:r w:rsidR="003A60B2">
        <w:rPr>
          <w:rFonts w:ascii="Arial Narrow" w:hAnsi="Arial Narrow"/>
          <w:sz w:val="24"/>
          <w:szCs w:val="24"/>
          <w:lang w:val="es-CO"/>
        </w:rPr>
        <w:t xml:space="preserve"> comentarios,</w:t>
      </w:r>
      <w:r w:rsidR="00127D87">
        <w:rPr>
          <w:rFonts w:ascii="Arial Narrow" w:hAnsi="Arial Narrow"/>
          <w:sz w:val="24"/>
          <w:szCs w:val="24"/>
          <w:lang w:val="es-CO"/>
        </w:rPr>
        <w:t xml:space="preserve"> </w:t>
      </w:r>
      <w:r w:rsidR="00111AA8">
        <w:rPr>
          <w:rFonts w:ascii="Arial Narrow" w:hAnsi="Arial Narrow"/>
          <w:sz w:val="24"/>
          <w:szCs w:val="24"/>
          <w:lang w:val="es-CO"/>
        </w:rPr>
        <w:t>según</w:t>
      </w:r>
      <w:r w:rsidR="00127D87">
        <w:rPr>
          <w:rFonts w:ascii="Arial Narrow" w:hAnsi="Arial Narrow"/>
          <w:sz w:val="24"/>
          <w:szCs w:val="24"/>
          <w:lang w:val="es-CO"/>
        </w:rPr>
        <w:t xml:space="preserve"> consta en el formato F-M-INA-25 </w:t>
      </w:r>
      <w:r w:rsidR="00E3495B">
        <w:rPr>
          <w:rFonts w:ascii="Arial Narrow" w:hAnsi="Arial Narrow"/>
          <w:i/>
          <w:iCs/>
          <w:sz w:val="24"/>
          <w:szCs w:val="24"/>
          <w:lang w:val="es-CO"/>
        </w:rPr>
        <w:t>Publicidad e informe de observaciones y respuestas de los proyectos específicos de regulación</w:t>
      </w:r>
      <w:r w:rsidR="006F4B1F">
        <w:rPr>
          <w:rFonts w:ascii="Arial Narrow" w:hAnsi="Arial Narrow"/>
          <w:sz w:val="24"/>
          <w:szCs w:val="24"/>
          <w:lang w:val="es-CO"/>
        </w:rPr>
        <w:t xml:space="preserve">, que hace parte de los documentos del proceso para la </w:t>
      </w:r>
      <w:r w:rsidR="003D7A15">
        <w:rPr>
          <w:rFonts w:ascii="Arial Narrow" w:hAnsi="Arial Narrow"/>
          <w:sz w:val="24"/>
          <w:szCs w:val="24"/>
          <w:lang w:val="es-CO"/>
        </w:rPr>
        <w:t>elaboración de instrumentos normativos</w:t>
      </w:r>
      <w:r w:rsidR="006F4B1F">
        <w:rPr>
          <w:rFonts w:ascii="Arial Narrow" w:hAnsi="Arial Narrow"/>
          <w:sz w:val="24"/>
          <w:szCs w:val="24"/>
          <w:lang w:val="es-CO"/>
        </w:rPr>
        <w:t>.</w:t>
      </w:r>
    </w:p>
    <w:p w14:paraId="2C3A4440" w14:textId="0AAC6B25" w:rsidR="00B713B8" w:rsidRDefault="00111AA8" w:rsidP="00B713B8">
      <w:pPr>
        <w:spacing w:after="0"/>
        <w:jc w:val="both"/>
        <w:rPr>
          <w:rFonts w:ascii="Arial Narrow" w:hAnsi="Arial Narrow"/>
          <w:sz w:val="24"/>
          <w:szCs w:val="24"/>
          <w:lang w:val="es-CO"/>
        </w:rPr>
      </w:pPr>
      <w:r w:rsidRPr="00111AA8">
        <w:rPr>
          <w:rFonts w:ascii="Arial Narrow" w:hAnsi="Arial Narrow"/>
          <w:sz w:val="24"/>
          <w:szCs w:val="24"/>
          <w:lang w:val="es-CO"/>
        </w:rPr>
        <w:t>Un total de 61 actores presentaron observaciones a la propuesta normativa, entre ellos:</w:t>
      </w:r>
    </w:p>
    <w:p w14:paraId="2649DEB8" w14:textId="77777777" w:rsidR="00111AA8" w:rsidRDefault="00111AA8" w:rsidP="00B713B8">
      <w:pPr>
        <w:spacing w:after="0"/>
        <w:jc w:val="both"/>
        <w:rPr>
          <w:rFonts w:ascii="Arial Narrow" w:hAnsi="Arial Narrow"/>
          <w:sz w:val="24"/>
          <w:szCs w:val="24"/>
          <w:lang w:val="es-CO"/>
        </w:rPr>
      </w:pPr>
    </w:p>
    <w:p w14:paraId="40E6F714" w14:textId="178A4335" w:rsidR="004151DD" w:rsidRPr="004151DD" w:rsidRDefault="004151DD" w:rsidP="00FA4ABC">
      <w:pPr>
        <w:pStyle w:val="Prrafodelista"/>
        <w:numPr>
          <w:ilvl w:val="0"/>
          <w:numId w:val="7"/>
        </w:numPr>
        <w:spacing w:after="0"/>
        <w:jc w:val="both"/>
        <w:rPr>
          <w:rFonts w:ascii="Arial Narrow" w:hAnsi="Arial Narrow"/>
          <w:sz w:val="24"/>
          <w:szCs w:val="24"/>
          <w:lang w:val="es-CO"/>
        </w:rPr>
      </w:pPr>
      <w:r w:rsidRPr="004151DD">
        <w:rPr>
          <w:rFonts w:ascii="Arial Narrow" w:hAnsi="Arial Narrow"/>
          <w:sz w:val="24"/>
          <w:szCs w:val="24"/>
          <w:lang w:val="es-CO"/>
        </w:rPr>
        <w:t>Asociación Nacional de Empresarios de Colombia – ANDI</w:t>
      </w:r>
      <w:r w:rsidR="00775802">
        <w:rPr>
          <w:rFonts w:ascii="Arial Narrow" w:hAnsi="Arial Narrow"/>
          <w:sz w:val="24"/>
          <w:szCs w:val="24"/>
          <w:lang w:val="es-CO"/>
        </w:rPr>
        <w:t>.</w:t>
      </w:r>
    </w:p>
    <w:p w14:paraId="77A184AB" w14:textId="77777777" w:rsidR="004151DD" w:rsidRPr="004151DD" w:rsidRDefault="004151DD" w:rsidP="00FA4ABC">
      <w:pPr>
        <w:pStyle w:val="Prrafodelista"/>
        <w:numPr>
          <w:ilvl w:val="0"/>
          <w:numId w:val="7"/>
        </w:numPr>
        <w:spacing w:after="0"/>
        <w:jc w:val="both"/>
        <w:rPr>
          <w:rFonts w:ascii="Arial Narrow" w:hAnsi="Arial Narrow"/>
          <w:sz w:val="24"/>
          <w:szCs w:val="24"/>
          <w:lang w:val="es-CO"/>
        </w:rPr>
      </w:pPr>
      <w:r w:rsidRPr="004151DD">
        <w:rPr>
          <w:rFonts w:ascii="Arial Narrow" w:hAnsi="Arial Narrow"/>
          <w:sz w:val="24"/>
          <w:szCs w:val="24"/>
          <w:lang w:val="es-CO"/>
        </w:rPr>
        <w:t>Aquabiósfera S.A.S. B.I.C.</w:t>
      </w:r>
    </w:p>
    <w:p w14:paraId="0A6B7C20" w14:textId="11560075"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Acolgen - Asociación Colombiana de Generadores de Energía </w:t>
      </w:r>
      <w:r w:rsidR="00775802" w:rsidRPr="00FA4ABC">
        <w:rPr>
          <w:rFonts w:ascii="Arial Narrow" w:hAnsi="Arial Narrow"/>
          <w:sz w:val="24"/>
          <w:szCs w:val="24"/>
          <w:lang w:val="es-CO"/>
        </w:rPr>
        <w:t>Eléctrica</w:t>
      </w:r>
      <w:r w:rsidR="00775802">
        <w:rPr>
          <w:rFonts w:ascii="Arial Narrow" w:hAnsi="Arial Narrow"/>
          <w:sz w:val="24"/>
          <w:szCs w:val="24"/>
          <w:lang w:val="es-CO"/>
        </w:rPr>
        <w:t>.</w:t>
      </w:r>
      <w:r w:rsidRPr="00FA4ABC">
        <w:rPr>
          <w:rFonts w:ascii="Arial Narrow" w:hAnsi="Arial Narrow"/>
          <w:sz w:val="24"/>
          <w:szCs w:val="24"/>
          <w:lang w:val="es-CO"/>
        </w:rPr>
        <w:t xml:space="preserve"> </w:t>
      </w:r>
    </w:p>
    <w:p w14:paraId="58858F98" w14:textId="2E4111D6"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Andesco</w:t>
      </w:r>
      <w:r w:rsidR="00775802">
        <w:rPr>
          <w:rFonts w:ascii="Arial Narrow" w:hAnsi="Arial Narrow"/>
          <w:sz w:val="24"/>
          <w:szCs w:val="24"/>
          <w:lang w:val="es-CO"/>
        </w:rPr>
        <w:t>.</w:t>
      </w:r>
    </w:p>
    <w:p w14:paraId="16E2AE5C" w14:textId="2B5C4772"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Asociación Colombiana del Petróleo y Gas</w:t>
      </w:r>
      <w:r w:rsidR="00775802">
        <w:rPr>
          <w:rFonts w:ascii="Arial Narrow" w:hAnsi="Arial Narrow"/>
          <w:sz w:val="24"/>
          <w:szCs w:val="24"/>
          <w:lang w:val="es-CO"/>
        </w:rPr>
        <w:t>.</w:t>
      </w:r>
    </w:p>
    <w:p w14:paraId="1147C7BB" w14:textId="2899578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INERCO </w:t>
      </w:r>
      <w:r w:rsidR="004B7650" w:rsidRPr="00FA4ABC">
        <w:rPr>
          <w:rFonts w:ascii="Arial Narrow" w:hAnsi="Arial Narrow"/>
          <w:sz w:val="24"/>
          <w:szCs w:val="24"/>
          <w:lang w:val="es-CO"/>
        </w:rPr>
        <w:t>Consultoría</w:t>
      </w:r>
      <w:r w:rsidRPr="00FA4ABC">
        <w:rPr>
          <w:rFonts w:ascii="Arial Narrow" w:hAnsi="Arial Narrow"/>
          <w:sz w:val="24"/>
          <w:szCs w:val="24"/>
          <w:lang w:val="es-CO"/>
        </w:rPr>
        <w:t xml:space="preserve"> Colombia Ltda</w:t>
      </w:r>
      <w:r w:rsidR="00775802">
        <w:rPr>
          <w:rFonts w:ascii="Arial Narrow" w:hAnsi="Arial Narrow"/>
          <w:sz w:val="24"/>
          <w:szCs w:val="24"/>
          <w:lang w:val="es-CO"/>
        </w:rPr>
        <w:t>.</w:t>
      </w:r>
    </w:p>
    <w:p w14:paraId="09C60F47" w14:textId="5AE6F86D"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Ecopetrol S.A</w:t>
      </w:r>
      <w:r w:rsidR="00775802">
        <w:rPr>
          <w:rFonts w:ascii="Arial Narrow" w:hAnsi="Arial Narrow"/>
          <w:sz w:val="24"/>
          <w:szCs w:val="24"/>
          <w:lang w:val="es-CO"/>
        </w:rPr>
        <w:t>.</w:t>
      </w:r>
    </w:p>
    <w:p w14:paraId="0E44CF11" w14:textId="1DC3FB13"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Asociación Colombiana de Energías Renovables </w:t>
      </w:r>
      <w:r w:rsidR="00775802">
        <w:rPr>
          <w:rFonts w:ascii="Arial Narrow" w:hAnsi="Arial Narrow"/>
          <w:sz w:val="24"/>
          <w:szCs w:val="24"/>
          <w:lang w:val="es-CO"/>
        </w:rPr>
        <w:t>–</w:t>
      </w:r>
      <w:r w:rsidRPr="00FA4ABC">
        <w:rPr>
          <w:rFonts w:ascii="Arial Narrow" w:hAnsi="Arial Narrow"/>
          <w:sz w:val="24"/>
          <w:szCs w:val="24"/>
          <w:lang w:val="es-CO"/>
        </w:rPr>
        <w:t xml:space="preserve"> SERCOLOMBIA</w:t>
      </w:r>
      <w:r w:rsidR="00775802">
        <w:rPr>
          <w:rFonts w:ascii="Arial Narrow" w:hAnsi="Arial Narrow"/>
          <w:sz w:val="24"/>
          <w:szCs w:val="24"/>
          <w:lang w:val="es-CO"/>
        </w:rPr>
        <w:t>.</w:t>
      </w:r>
    </w:p>
    <w:p w14:paraId="00C88277" w14:textId="0283CD1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ANDEG</w:t>
      </w:r>
      <w:r w:rsidR="00775802">
        <w:rPr>
          <w:rFonts w:ascii="Arial Narrow" w:hAnsi="Arial Narrow"/>
          <w:sz w:val="24"/>
          <w:szCs w:val="24"/>
          <w:lang w:val="es-CO"/>
        </w:rPr>
        <w:t>.</w:t>
      </w:r>
    </w:p>
    <w:p w14:paraId="2741C70E" w14:textId="69D54F2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AM Alternativa Ambiental S.A.S</w:t>
      </w:r>
      <w:r w:rsidR="00775802">
        <w:rPr>
          <w:rFonts w:ascii="Arial Narrow" w:hAnsi="Arial Narrow"/>
          <w:sz w:val="24"/>
          <w:szCs w:val="24"/>
          <w:lang w:val="es-CO"/>
        </w:rPr>
        <w:t>.</w:t>
      </w:r>
    </w:p>
    <w:p w14:paraId="217E23EE" w14:textId="374A780A"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Cenit Transporte y logística de hidrocarburos S.A.S</w:t>
      </w:r>
      <w:r w:rsidR="00775802">
        <w:rPr>
          <w:rFonts w:ascii="Arial Narrow" w:hAnsi="Arial Narrow"/>
          <w:sz w:val="24"/>
          <w:szCs w:val="24"/>
          <w:lang w:val="es-CO"/>
        </w:rPr>
        <w:t>.</w:t>
      </w:r>
    </w:p>
    <w:p w14:paraId="7F351725" w14:textId="028EDB0C"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Asociación Colombiana de Minería</w:t>
      </w:r>
      <w:r w:rsidR="006D218B">
        <w:rPr>
          <w:rFonts w:ascii="Arial Narrow" w:hAnsi="Arial Narrow"/>
          <w:sz w:val="24"/>
          <w:szCs w:val="24"/>
          <w:lang w:val="es-CO"/>
        </w:rPr>
        <w:t>.</w:t>
      </w:r>
    </w:p>
    <w:p w14:paraId="32C5D90C" w14:textId="3D7600E6"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Andrés Felipe Carvajal Díaz</w:t>
      </w:r>
      <w:r w:rsidR="006D218B">
        <w:rPr>
          <w:rFonts w:ascii="Arial Narrow" w:hAnsi="Arial Narrow"/>
          <w:sz w:val="24"/>
          <w:szCs w:val="24"/>
          <w:lang w:val="es-CO"/>
        </w:rPr>
        <w:t>.</w:t>
      </w:r>
    </w:p>
    <w:p w14:paraId="6B24611F" w14:textId="27E85825"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Anadarko Colombia Company Sucursal Colombia </w:t>
      </w:r>
      <w:r w:rsidR="00775802">
        <w:rPr>
          <w:rFonts w:ascii="Arial Narrow" w:hAnsi="Arial Narrow"/>
          <w:sz w:val="24"/>
          <w:szCs w:val="24"/>
          <w:lang w:val="es-CO"/>
        </w:rPr>
        <w:t>–</w:t>
      </w:r>
      <w:r w:rsidRPr="00FA4ABC">
        <w:rPr>
          <w:rFonts w:ascii="Arial Narrow" w:hAnsi="Arial Narrow"/>
          <w:sz w:val="24"/>
          <w:szCs w:val="24"/>
          <w:lang w:val="es-CO"/>
        </w:rPr>
        <w:t xml:space="preserve"> ACCSC</w:t>
      </w:r>
      <w:r w:rsidR="00775802">
        <w:rPr>
          <w:rFonts w:ascii="Arial Narrow" w:hAnsi="Arial Narrow"/>
          <w:sz w:val="24"/>
          <w:szCs w:val="24"/>
          <w:lang w:val="es-CO"/>
        </w:rPr>
        <w:t>.</w:t>
      </w:r>
    </w:p>
    <w:p w14:paraId="6DAED234" w14:textId="11D01E7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Asociación Interamericana para la Defensa del Ambiente (Aida) // Earthjustice // Censat // Cinep // Cajar</w:t>
      </w:r>
      <w:r w:rsidR="00775802">
        <w:rPr>
          <w:rFonts w:ascii="Arial Narrow" w:hAnsi="Arial Narrow"/>
          <w:sz w:val="24"/>
          <w:szCs w:val="24"/>
          <w:lang w:val="es-CO"/>
        </w:rPr>
        <w:t>.</w:t>
      </w:r>
      <w:r w:rsidRPr="00FA4ABC">
        <w:rPr>
          <w:rFonts w:ascii="Arial Narrow" w:hAnsi="Arial Narrow"/>
          <w:sz w:val="24"/>
          <w:szCs w:val="24"/>
          <w:lang w:val="es-CO"/>
        </w:rPr>
        <w:t xml:space="preserve"> </w:t>
      </w:r>
    </w:p>
    <w:p w14:paraId="66C2FD1D" w14:textId="2574E88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TGI S.A. E</w:t>
      </w:r>
      <w:r w:rsidR="006D218B">
        <w:rPr>
          <w:rFonts w:ascii="Arial Narrow" w:hAnsi="Arial Narrow"/>
          <w:sz w:val="24"/>
          <w:szCs w:val="24"/>
          <w:lang w:val="es-CO"/>
        </w:rPr>
        <w:t>.</w:t>
      </w:r>
      <w:r w:rsidRPr="00FA4ABC">
        <w:rPr>
          <w:rFonts w:ascii="Arial Narrow" w:hAnsi="Arial Narrow"/>
          <w:sz w:val="24"/>
          <w:szCs w:val="24"/>
          <w:lang w:val="es-CO"/>
        </w:rPr>
        <w:t>S</w:t>
      </w:r>
      <w:r w:rsidR="006D218B">
        <w:rPr>
          <w:rFonts w:ascii="Arial Narrow" w:hAnsi="Arial Narrow"/>
          <w:sz w:val="24"/>
          <w:szCs w:val="24"/>
          <w:lang w:val="es-CO"/>
        </w:rPr>
        <w:t>.</w:t>
      </w:r>
      <w:r w:rsidRPr="00FA4ABC">
        <w:rPr>
          <w:rFonts w:ascii="Arial Narrow" w:hAnsi="Arial Narrow"/>
          <w:sz w:val="24"/>
          <w:szCs w:val="24"/>
          <w:lang w:val="es-CO"/>
        </w:rPr>
        <w:t>P</w:t>
      </w:r>
      <w:r w:rsidR="006D218B">
        <w:rPr>
          <w:rFonts w:ascii="Arial Narrow" w:hAnsi="Arial Narrow"/>
          <w:sz w:val="24"/>
          <w:szCs w:val="24"/>
          <w:lang w:val="es-CO"/>
        </w:rPr>
        <w:t>.</w:t>
      </w:r>
    </w:p>
    <w:p w14:paraId="617534D9" w14:textId="1108C6F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Agencia Nacional de Infraestructura</w:t>
      </w:r>
      <w:r w:rsidR="006D218B">
        <w:rPr>
          <w:rFonts w:ascii="Arial Narrow" w:hAnsi="Arial Narrow"/>
          <w:sz w:val="24"/>
          <w:szCs w:val="24"/>
          <w:lang w:val="es-CO"/>
        </w:rPr>
        <w:t>.</w:t>
      </w:r>
    </w:p>
    <w:p w14:paraId="68795793" w14:textId="2C434C8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Grupo Energía Bogotá S.A. E</w:t>
      </w:r>
      <w:r w:rsidR="00775802">
        <w:rPr>
          <w:rFonts w:ascii="Arial Narrow" w:hAnsi="Arial Narrow"/>
          <w:sz w:val="24"/>
          <w:szCs w:val="24"/>
          <w:lang w:val="es-CO"/>
        </w:rPr>
        <w:t>.</w:t>
      </w:r>
      <w:r w:rsidRPr="00FA4ABC">
        <w:rPr>
          <w:rFonts w:ascii="Arial Narrow" w:hAnsi="Arial Narrow"/>
          <w:sz w:val="24"/>
          <w:szCs w:val="24"/>
          <w:lang w:val="es-CO"/>
        </w:rPr>
        <w:t>S</w:t>
      </w:r>
      <w:r w:rsidR="00775802">
        <w:rPr>
          <w:rFonts w:ascii="Arial Narrow" w:hAnsi="Arial Narrow"/>
          <w:sz w:val="24"/>
          <w:szCs w:val="24"/>
          <w:lang w:val="es-CO"/>
        </w:rPr>
        <w:t>.</w:t>
      </w:r>
      <w:r w:rsidRPr="00FA4ABC">
        <w:rPr>
          <w:rFonts w:ascii="Arial Narrow" w:hAnsi="Arial Narrow"/>
          <w:sz w:val="24"/>
          <w:szCs w:val="24"/>
          <w:lang w:val="es-CO"/>
        </w:rPr>
        <w:t>P</w:t>
      </w:r>
      <w:r w:rsidR="00775802">
        <w:rPr>
          <w:rFonts w:ascii="Arial Narrow" w:hAnsi="Arial Narrow"/>
          <w:sz w:val="24"/>
          <w:szCs w:val="24"/>
          <w:lang w:val="es-CO"/>
        </w:rPr>
        <w:t>.</w:t>
      </w:r>
    </w:p>
    <w:p w14:paraId="12218E14" w14:textId="65863445" w:rsidR="004151DD" w:rsidRPr="00775802" w:rsidRDefault="00775802" w:rsidP="00775802">
      <w:pPr>
        <w:spacing w:after="0"/>
        <w:jc w:val="both"/>
        <w:rPr>
          <w:rFonts w:ascii="Arial Narrow" w:hAnsi="Arial Narrow"/>
          <w:sz w:val="24"/>
          <w:szCs w:val="24"/>
          <w:lang w:val="es-CO"/>
        </w:rPr>
      </w:pPr>
      <w:r>
        <w:rPr>
          <w:rFonts w:ascii="Arial Narrow" w:hAnsi="Arial Narrow"/>
          <w:sz w:val="24"/>
          <w:szCs w:val="24"/>
          <w:lang w:val="es-CO"/>
        </w:rPr>
        <w:t xml:space="preserve">              </w:t>
      </w:r>
      <w:r w:rsidR="004151DD" w:rsidRPr="00775802">
        <w:rPr>
          <w:rFonts w:ascii="Arial Narrow" w:hAnsi="Arial Narrow"/>
          <w:sz w:val="24"/>
          <w:szCs w:val="24"/>
          <w:lang w:val="es-CO"/>
        </w:rPr>
        <w:t>ENLAZA Grupo Energía Bogotá S</w:t>
      </w:r>
      <w:r>
        <w:rPr>
          <w:rFonts w:ascii="Arial Narrow" w:hAnsi="Arial Narrow"/>
          <w:sz w:val="24"/>
          <w:szCs w:val="24"/>
          <w:lang w:val="es-CO"/>
        </w:rPr>
        <w:t>.</w:t>
      </w:r>
      <w:r w:rsidR="004151DD" w:rsidRPr="00775802">
        <w:rPr>
          <w:rFonts w:ascii="Arial Narrow" w:hAnsi="Arial Narrow"/>
          <w:sz w:val="24"/>
          <w:szCs w:val="24"/>
          <w:lang w:val="es-CO"/>
        </w:rPr>
        <w:t>A</w:t>
      </w:r>
      <w:r>
        <w:rPr>
          <w:rFonts w:ascii="Arial Narrow" w:hAnsi="Arial Narrow"/>
          <w:sz w:val="24"/>
          <w:szCs w:val="24"/>
          <w:lang w:val="es-CO"/>
        </w:rPr>
        <w:t>.</w:t>
      </w:r>
      <w:r w:rsidR="004151DD" w:rsidRPr="00775802">
        <w:rPr>
          <w:rFonts w:ascii="Arial Narrow" w:hAnsi="Arial Narrow"/>
          <w:sz w:val="24"/>
          <w:szCs w:val="24"/>
          <w:lang w:val="es-CO"/>
        </w:rPr>
        <w:t>S</w:t>
      </w:r>
      <w:r>
        <w:rPr>
          <w:rFonts w:ascii="Arial Narrow" w:hAnsi="Arial Narrow"/>
          <w:sz w:val="24"/>
          <w:szCs w:val="24"/>
          <w:lang w:val="es-CO"/>
        </w:rPr>
        <w:t>.</w:t>
      </w:r>
      <w:r w:rsidR="004151DD" w:rsidRPr="00775802">
        <w:rPr>
          <w:rFonts w:ascii="Arial Narrow" w:hAnsi="Arial Narrow"/>
          <w:sz w:val="24"/>
          <w:szCs w:val="24"/>
          <w:lang w:val="es-CO"/>
        </w:rPr>
        <w:t xml:space="preserve"> E</w:t>
      </w:r>
      <w:r>
        <w:rPr>
          <w:rFonts w:ascii="Arial Narrow" w:hAnsi="Arial Narrow"/>
          <w:sz w:val="24"/>
          <w:szCs w:val="24"/>
          <w:lang w:val="es-CO"/>
        </w:rPr>
        <w:t>.</w:t>
      </w:r>
      <w:r w:rsidR="004151DD" w:rsidRPr="00775802">
        <w:rPr>
          <w:rFonts w:ascii="Arial Narrow" w:hAnsi="Arial Narrow"/>
          <w:sz w:val="24"/>
          <w:szCs w:val="24"/>
          <w:lang w:val="es-CO"/>
        </w:rPr>
        <w:t>S</w:t>
      </w:r>
      <w:r>
        <w:rPr>
          <w:rFonts w:ascii="Arial Narrow" w:hAnsi="Arial Narrow"/>
          <w:sz w:val="24"/>
          <w:szCs w:val="24"/>
          <w:lang w:val="es-CO"/>
        </w:rPr>
        <w:t>.</w:t>
      </w:r>
      <w:r w:rsidR="004151DD" w:rsidRPr="00775802">
        <w:rPr>
          <w:rFonts w:ascii="Arial Narrow" w:hAnsi="Arial Narrow"/>
          <w:sz w:val="24"/>
          <w:szCs w:val="24"/>
          <w:lang w:val="es-CO"/>
        </w:rPr>
        <w:t>P</w:t>
      </w:r>
      <w:r>
        <w:rPr>
          <w:rFonts w:ascii="Arial Narrow" w:hAnsi="Arial Narrow"/>
          <w:sz w:val="24"/>
          <w:szCs w:val="24"/>
          <w:lang w:val="es-CO"/>
        </w:rPr>
        <w:t>.</w:t>
      </w:r>
    </w:p>
    <w:p w14:paraId="2C54496B" w14:textId="6890225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Oleoducto de Colombia (ODC)</w:t>
      </w:r>
      <w:r w:rsidR="00775802">
        <w:rPr>
          <w:rFonts w:ascii="Arial Narrow" w:hAnsi="Arial Narrow"/>
          <w:sz w:val="24"/>
          <w:szCs w:val="24"/>
          <w:lang w:val="es-CO"/>
        </w:rPr>
        <w:t>.</w:t>
      </w:r>
    </w:p>
    <w:p w14:paraId="38915188" w14:textId="18C53E8F"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Cámara Colombiana de la Infraestructura</w:t>
      </w:r>
      <w:r w:rsidR="006D218B">
        <w:rPr>
          <w:rFonts w:ascii="Arial Narrow" w:hAnsi="Arial Narrow"/>
          <w:sz w:val="24"/>
          <w:szCs w:val="24"/>
          <w:lang w:val="es-CO"/>
        </w:rPr>
        <w:t>.</w:t>
      </w:r>
      <w:r w:rsidRPr="00FA4ABC">
        <w:rPr>
          <w:rFonts w:ascii="Arial Narrow" w:hAnsi="Arial Narrow"/>
          <w:sz w:val="24"/>
          <w:szCs w:val="24"/>
          <w:lang w:val="es-CO"/>
        </w:rPr>
        <w:t xml:space="preserve"> </w:t>
      </w:r>
    </w:p>
    <w:p w14:paraId="39F1A912" w14:textId="61FDA51A"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Adriana Patricia Pico Villalobos</w:t>
      </w:r>
      <w:r w:rsidR="006D218B">
        <w:rPr>
          <w:rFonts w:ascii="Arial Narrow" w:hAnsi="Arial Narrow"/>
          <w:sz w:val="24"/>
          <w:szCs w:val="24"/>
          <w:lang w:val="es-CO"/>
        </w:rPr>
        <w:t>.</w:t>
      </w:r>
    </w:p>
    <w:p w14:paraId="06EFE924" w14:textId="10D7E6D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Environmental Resources Managment Colombia L</w:t>
      </w:r>
      <w:r w:rsidR="006D218B" w:rsidRPr="00FA4ABC">
        <w:rPr>
          <w:rFonts w:ascii="Arial Narrow" w:hAnsi="Arial Narrow"/>
          <w:sz w:val="24"/>
          <w:szCs w:val="24"/>
          <w:lang w:val="es-CO"/>
        </w:rPr>
        <w:t>tda</w:t>
      </w:r>
      <w:r w:rsidR="006D218B">
        <w:rPr>
          <w:rFonts w:ascii="Arial Narrow" w:hAnsi="Arial Narrow"/>
          <w:sz w:val="24"/>
          <w:szCs w:val="24"/>
          <w:lang w:val="es-CO"/>
        </w:rPr>
        <w:t>.</w:t>
      </w:r>
    </w:p>
    <w:p w14:paraId="3CCFB623" w14:textId="45BEAD1A"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lastRenderedPageBreak/>
        <w:t>Juan Carlos Velasco García</w:t>
      </w:r>
      <w:r w:rsidR="006D218B">
        <w:rPr>
          <w:rFonts w:ascii="Arial Narrow" w:hAnsi="Arial Narrow"/>
          <w:sz w:val="24"/>
          <w:szCs w:val="24"/>
          <w:lang w:val="es-CO"/>
        </w:rPr>
        <w:t>.</w:t>
      </w:r>
    </w:p>
    <w:p w14:paraId="078B2F11" w14:textId="3F039BBB"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Centro de Estudio de Derecho, Justicia y Sociedad (Dejusticia)</w:t>
      </w:r>
      <w:r w:rsidR="006D218B">
        <w:rPr>
          <w:rFonts w:ascii="Arial Narrow" w:hAnsi="Arial Narrow"/>
          <w:sz w:val="24"/>
          <w:szCs w:val="24"/>
          <w:lang w:val="es-CO"/>
        </w:rPr>
        <w:t>.</w:t>
      </w:r>
    </w:p>
    <w:p w14:paraId="01994432" w14:textId="087A343F"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Aval Ambiental Empresarial S.A.S</w:t>
      </w:r>
      <w:r w:rsidR="006D218B">
        <w:rPr>
          <w:rFonts w:ascii="Arial Narrow" w:hAnsi="Arial Narrow"/>
          <w:sz w:val="24"/>
          <w:szCs w:val="24"/>
          <w:lang w:val="es-CO"/>
        </w:rPr>
        <w:t>.</w:t>
      </w:r>
    </w:p>
    <w:p w14:paraId="6FD9DB4C" w14:textId="53330A29"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Intergremial</w:t>
      </w:r>
      <w:r w:rsidR="006D218B">
        <w:rPr>
          <w:rFonts w:ascii="Arial Narrow" w:hAnsi="Arial Narrow"/>
          <w:sz w:val="24"/>
          <w:szCs w:val="24"/>
          <w:lang w:val="es-CO"/>
        </w:rPr>
        <w:t>.</w:t>
      </w:r>
    </w:p>
    <w:p w14:paraId="13BEE81A" w14:textId="64839248"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Centro Sociojurídico para la defensa Territorial </w:t>
      </w:r>
      <w:r w:rsidR="006D218B">
        <w:rPr>
          <w:rFonts w:ascii="Arial Narrow" w:hAnsi="Arial Narrow"/>
          <w:sz w:val="24"/>
          <w:szCs w:val="24"/>
          <w:lang w:val="es-CO"/>
        </w:rPr>
        <w:t>–</w:t>
      </w:r>
      <w:r w:rsidRPr="00FA4ABC">
        <w:rPr>
          <w:rFonts w:ascii="Arial Narrow" w:hAnsi="Arial Narrow"/>
          <w:sz w:val="24"/>
          <w:szCs w:val="24"/>
          <w:lang w:val="es-CO"/>
        </w:rPr>
        <w:t xml:space="preserve"> SIEMBRA</w:t>
      </w:r>
      <w:r w:rsidR="006D218B">
        <w:rPr>
          <w:rFonts w:ascii="Arial Narrow" w:hAnsi="Arial Narrow"/>
          <w:sz w:val="24"/>
          <w:szCs w:val="24"/>
          <w:lang w:val="es-CO"/>
        </w:rPr>
        <w:t>.</w:t>
      </w:r>
    </w:p>
    <w:p w14:paraId="1DDAE545" w14:textId="268FBE7B"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Instituto de Hidrología, Meteorología y Estudios Ambientales - IDEAM - Subdirección de Estudios Ambientales - Grupo de Acreditación</w:t>
      </w:r>
      <w:r w:rsidR="006D218B">
        <w:rPr>
          <w:rFonts w:ascii="Arial Narrow" w:hAnsi="Arial Narrow"/>
          <w:sz w:val="24"/>
          <w:szCs w:val="24"/>
          <w:lang w:val="es-CO"/>
        </w:rPr>
        <w:t>.</w:t>
      </w:r>
    </w:p>
    <w:p w14:paraId="719A47E7" w14:textId="738B44DB"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Corporación Geoambiental TERRAE</w:t>
      </w:r>
      <w:r w:rsidR="006D218B">
        <w:rPr>
          <w:rFonts w:ascii="Arial Narrow" w:hAnsi="Arial Narrow"/>
          <w:sz w:val="24"/>
          <w:szCs w:val="24"/>
          <w:lang w:val="es-CO"/>
        </w:rPr>
        <w:t>.</w:t>
      </w:r>
    </w:p>
    <w:p w14:paraId="46C55FD4" w14:textId="40DD6D09"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INGETEC</w:t>
      </w:r>
      <w:r w:rsidR="006D218B">
        <w:rPr>
          <w:rFonts w:ascii="Arial Narrow" w:hAnsi="Arial Narrow"/>
          <w:sz w:val="24"/>
          <w:szCs w:val="24"/>
          <w:lang w:val="es-CO"/>
        </w:rPr>
        <w:t>.</w:t>
      </w:r>
    </w:p>
    <w:p w14:paraId="1CFA2C0C" w14:textId="7777777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Ministerio de Minas y Energía -Oficina de Asuntos Ambientales y Sociales</w:t>
      </w:r>
    </w:p>
    <w:p w14:paraId="44788EA4" w14:textId="390496C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 xml:space="preserve">Projekta </w:t>
      </w:r>
      <w:r w:rsidR="006D218B" w:rsidRPr="00FA4ABC">
        <w:rPr>
          <w:rFonts w:ascii="Arial Narrow" w:hAnsi="Arial Narrow"/>
          <w:sz w:val="24"/>
          <w:szCs w:val="24"/>
          <w:lang w:val="es-CO"/>
        </w:rPr>
        <w:t>Ltda</w:t>
      </w:r>
      <w:r w:rsidR="006D218B">
        <w:rPr>
          <w:rFonts w:ascii="Arial Narrow" w:hAnsi="Arial Narrow"/>
          <w:sz w:val="24"/>
          <w:szCs w:val="24"/>
          <w:lang w:val="es-CO"/>
        </w:rPr>
        <w:t>.</w:t>
      </w:r>
    </w:p>
    <w:p w14:paraId="600511F4" w14:textId="0019183A"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Comunidades SETAA</w:t>
      </w:r>
      <w:r w:rsidR="006D218B">
        <w:rPr>
          <w:rFonts w:ascii="Arial Narrow" w:hAnsi="Arial Narrow"/>
          <w:sz w:val="24"/>
          <w:szCs w:val="24"/>
          <w:lang w:val="es-CO"/>
        </w:rPr>
        <w:t>.</w:t>
      </w:r>
    </w:p>
    <w:p w14:paraId="3D8E9874" w14:textId="5DC32AEE"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Centro de Estudios de la Energía Renovable y el Agua CEERA</w:t>
      </w:r>
      <w:r w:rsidR="006D218B">
        <w:rPr>
          <w:rFonts w:ascii="Arial Narrow" w:hAnsi="Arial Narrow"/>
          <w:sz w:val="24"/>
          <w:szCs w:val="24"/>
          <w:lang w:val="es-CO"/>
        </w:rPr>
        <w:t>.</w:t>
      </w:r>
    </w:p>
    <w:p w14:paraId="227B79AD" w14:textId="2352DFB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Red Ecoacústica Colombiana</w:t>
      </w:r>
      <w:r w:rsidR="006D218B">
        <w:rPr>
          <w:rFonts w:ascii="Arial Narrow" w:hAnsi="Arial Narrow"/>
          <w:sz w:val="24"/>
          <w:szCs w:val="24"/>
          <w:lang w:val="es-CO"/>
        </w:rPr>
        <w:t>.</w:t>
      </w:r>
    </w:p>
    <w:p w14:paraId="75F7AC06" w14:textId="2BF579BB"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Instituto Investigación de Recursos Biológicos Alexander von Humboldt</w:t>
      </w:r>
      <w:r w:rsidR="006D218B">
        <w:rPr>
          <w:rFonts w:ascii="Arial Narrow" w:hAnsi="Arial Narrow"/>
          <w:sz w:val="24"/>
          <w:szCs w:val="24"/>
          <w:lang w:val="es-CO"/>
        </w:rPr>
        <w:t>.</w:t>
      </w:r>
    </w:p>
    <w:p w14:paraId="398F5BA4" w14:textId="3D5CCB7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Diego Andrés Martínez Zambrano</w:t>
      </w:r>
      <w:r w:rsidR="006D218B">
        <w:rPr>
          <w:rFonts w:ascii="Arial Narrow" w:hAnsi="Arial Narrow"/>
          <w:sz w:val="24"/>
          <w:szCs w:val="24"/>
          <w:lang w:val="es-CO"/>
        </w:rPr>
        <w:t>.</w:t>
      </w:r>
    </w:p>
    <w:p w14:paraId="4BBB66FD" w14:textId="034BBFF2"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Daniel Fabian Palacio Soto</w:t>
      </w:r>
      <w:r w:rsidR="006D218B">
        <w:rPr>
          <w:rFonts w:ascii="Arial Narrow" w:hAnsi="Arial Narrow"/>
          <w:sz w:val="24"/>
          <w:szCs w:val="24"/>
          <w:lang w:val="es-CO"/>
        </w:rPr>
        <w:t>.</w:t>
      </w:r>
    </w:p>
    <w:p w14:paraId="6F6ACB87" w14:textId="7777777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Sociedad Colombiana para la Gestión del Riesgo de Desastres, SCGRD.</w:t>
      </w:r>
    </w:p>
    <w:p w14:paraId="6F0EEF27" w14:textId="0C0F658F"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Jorge Libardo Ramírez González</w:t>
      </w:r>
      <w:r w:rsidR="006D218B">
        <w:rPr>
          <w:rFonts w:ascii="Arial Narrow" w:hAnsi="Arial Narrow"/>
          <w:sz w:val="24"/>
          <w:szCs w:val="24"/>
          <w:lang w:val="es-CO"/>
        </w:rPr>
        <w:t>.</w:t>
      </w:r>
    </w:p>
    <w:p w14:paraId="2AF9A7C6" w14:textId="3060EA0D"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Biota Consultoria y Medio Ambiente S</w:t>
      </w:r>
      <w:r w:rsidR="006D218B">
        <w:rPr>
          <w:rFonts w:ascii="Arial Narrow" w:hAnsi="Arial Narrow"/>
          <w:sz w:val="24"/>
          <w:szCs w:val="24"/>
          <w:lang w:val="es-CO"/>
        </w:rPr>
        <w:t>.</w:t>
      </w:r>
      <w:r w:rsidRPr="00FA4ABC">
        <w:rPr>
          <w:rFonts w:ascii="Arial Narrow" w:hAnsi="Arial Narrow"/>
          <w:sz w:val="24"/>
          <w:szCs w:val="24"/>
          <w:lang w:val="es-CO"/>
        </w:rPr>
        <w:t>A</w:t>
      </w:r>
      <w:r w:rsidR="006D218B">
        <w:rPr>
          <w:rFonts w:ascii="Arial Narrow" w:hAnsi="Arial Narrow"/>
          <w:sz w:val="24"/>
          <w:szCs w:val="24"/>
          <w:lang w:val="es-CO"/>
        </w:rPr>
        <w:t>.</w:t>
      </w:r>
      <w:r w:rsidRPr="00FA4ABC">
        <w:rPr>
          <w:rFonts w:ascii="Arial Narrow" w:hAnsi="Arial Narrow"/>
          <w:sz w:val="24"/>
          <w:szCs w:val="24"/>
          <w:lang w:val="es-CO"/>
        </w:rPr>
        <w:t>S</w:t>
      </w:r>
      <w:r w:rsidR="006D218B">
        <w:rPr>
          <w:rFonts w:ascii="Arial Narrow" w:hAnsi="Arial Narrow"/>
          <w:sz w:val="24"/>
          <w:szCs w:val="24"/>
          <w:lang w:val="es-CO"/>
        </w:rPr>
        <w:t>.</w:t>
      </w:r>
    </w:p>
    <w:p w14:paraId="46A63377" w14:textId="3C9D804F"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Biota Global S</w:t>
      </w:r>
      <w:r w:rsidR="006D218B">
        <w:rPr>
          <w:rFonts w:ascii="Arial Narrow" w:hAnsi="Arial Narrow"/>
          <w:sz w:val="24"/>
          <w:szCs w:val="24"/>
          <w:lang w:val="es-CO"/>
        </w:rPr>
        <w:t>.</w:t>
      </w:r>
      <w:r w:rsidRPr="00FA4ABC">
        <w:rPr>
          <w:rFonts w:ascii="Arial Narrow" w:hAnsi="Arial Narrow"/>
          <w:sz w:val="24"/>
          <w:szCs w:val="24"/>
          <w:lang w:val="es-CO"/>
        </w:rPr>
        <w:t>A</w:t>
      </w:r>
      <w:r w:rsidR="006D218B">
        <w:rPr>
          <w:rFonts w:ascii="Arial Narrow" w:hAnsi="Arial Narrow"/>
          <w:sz w:val="24"/>
          <w:szCs w:val="24"/>
          <w:lang w:val="es-CO"/>
        </w:rPr>
        <w:t>.</w:t>
      </w:r>
      <w:r w:rsidRPr="00FA4ABC">
        <w:rPr>
          <w:rFonts w:ascii="Arial Narrow" w:hAnsi="Arial Narrow"/>
          <w:sz w:val="24"/>
          <w:szCs w:val="24"/>
          <w:lang w:val="es-CO"/>
        </w:rPr>
        <w:t>S</w:t>
      </w:r>
      <w:r w:rsidR="006D218B">
        <w:rPr>
          <w:rFonts w:ascii="Arial Narrow" w:hAnsi="Arial Narrow"/>
          <w:sz w:val="24"/>
          <w:szCs w:val="24"/>
          <w:lang w:val="es-CO"/>
        </w:rPr>
        <w:t>.</w:t>
      </w:r>
    </w:p>
    <w:p w14:paraId="71114294" w14:textId="01503C4E"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Yuly Sastre</w:t>
      </w:r>
      <w:r w:rsidR="006D218B">
        <w:rPr>
          <w:rFonts w:ascii="Arial Narrow" w:hAnsi="Arial Narrow"/>
          <w:sz w:val="24"/>
          <w:szCs w:val="24"/>
          <w:lang w:val="es-CO"/>
        </w:rPr>
        <w:t>.</w:t>
      </w:r>
    </w:p>
    <w:p w14:paraId="3E342C9D" w14:textId="023539AC"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Grupo herpetológico de Antioquia (GHA), Facultad de Ciencias Exactas y Naturales, Instituto de Biología, Universidad de Antioquia; Corporación Merceditas</w:t>
      </w:r>
      <w:r w:rsidR="006D218B">
        <w:rPr>
          <w:rFonts w:ascii="Arial Narrow" w:hAnsi="Arial Narrow"/>
          <w:sz w:val="24"/>
          <w:szCs w:val="24"/>
          <w:lang w:val="es-CO"/>
        </w:rPr>
        <w:t>.</w:t>
      </w:r>
    </w:p>
    <w:p w14:paraId="72A05ED2" w14:textId="7777777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Federación Nacional de Productores de Carbón -Fenalcarbón-</w:t>
      </w:r>
    </w:p>
    <w:p w14:paraId="0D628BB0" w14:textId="1BC57C10"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AECOM</w:t>
      </w:r>
      <w:r w:rsidR="006D218B">
        <w:rPr>
          <w:rFonts w:ascii="Arial Narrow" w:hAnsi="Arial Narrow"/>
          <w:sz w:val="24"/>
          <w:szCs w:val="24"/>
          <w:lang w:val="es-CO"/>
        </w:rPr>
        <w:t>.</w:t>
      </w:r>
    </w:p>
    <w:p w14:paraId="189599E9" w14:textId="7E263B7F"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Asocars</w:t>
      </w:r>
      <w:r w:rsidR="006D218B">
        <w:rPr>
          <w:rFonts w:ascii="Arial Narrow" w:hAnsi="Arial Narrow"/>
          <w:sz w:val="24"/>
          <w:szCs w:val="24"/>
          <w:lang w:val="es-CO"/>
        </w:rPr>
        <w:t>.</w:t>
      </w:r>
    </w:p>
    <w:p w14:paraId="3E3E313F" w14:textId="4EF2366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Programa Tierra Dorada -USAID</w:t>
      </w:r>
      <w:r w:rsidR="006D218B">
        <w:rPr>
          <w:rFonts w:ascii="Arial Narrow" w:hAnsi="Arial Narrow"/>
          <w:sz w:val="24"/>
          <w:szCs w:val="24"/>
          <w:lang w:val="es-CO"/>
        </w:rPr>
        <w:t>.</w:t>
      </w:r>
    </w:p>
    <w:p w14:paraId="72F4212A" w14:textId="3D1CF83D"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Gustavo Wilches-Chaux</w:t>
      </w:r>
      <w:r w:rsidR="006D218B">
        <w:rPr>
          <w:rFonts w:ascii="Arial Narrow" w:hAnsi="Arial Narrow"/>
          <w:sz w:val="24"/>
          <w:szCs w:val="24"/>
          <w:lang w:val="es-CO"/>
        </w:rPr>
        <w:t>.</w:t>
      </w:r>
    </w:p>
    <w:p w14:paraId="1AA93BF3" w14:textId="1B6C1434"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Chevron Petroleum Company</w:t>
      </w:r>
      <w:r w:rsidR="006D218B">
        <w:rPr>
          <w:rFonts w:ascii="Arial Narrow" w:hAnsi="Arial Narrow"/>
          <w:sz w:val="24"/>
          <w:szCs w:val="24"/>
          <w:lang w:val="es-CO"/>
        </w:rPr>
        <w:t>.</w:t>
      </w:r>
    </w:p>
    <w:p w14:paraId="696D9E22" w14:textId="1C4FD2C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Juanita Andrea Rodriguez Moya</w:t>
      </w:r>
      <w:r w:rsidR="006D218B">
        <w:rPr>
          <w:rFonts w:ascii="Arial Narrow" w:hAnsi="Arial Narrow"/>
          <w:sz w:val="24"/>
          <w:szCs w:val="24"/>
          <w:lang w:val="es-CO"/>
        </w:rPr>
        <w:t>.</w:t>
      </w:r>
    </w:p>
    <w:p w14:paraId="2D587BC8" w14:textId="3D55E580"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Edgardo Ruiz</w:t>
      </w:r>
      <w:r w:rsidR="006D218B">
        <w:rPr>
          <w:rFonts w:ascii="Arial Narrow" w:hAnsi="Arial Narrow"/>
          <w:sz w:val="24"/>
          <w:szCs w:val="24"/>
          <w:lang w:val="es-CO"/>
        </w:rPr>
        <w:t>.</w:t>
      </w:r>
    </w:p>
    <w:p w14:paraId="3691840B" w14:textId="235224BC"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Robinson Alfredo Tovar Cortes</w:t>
      </w:r>
      <w:r w:rsidR="006D218B">
        <w:rPr>
          <w:rFonts w:ascii="Arial Narrow" w:hAnsi="Arial Narrow"/>
          <w:sz w:val="24"/>
          <w:szCs w:val="24"/>
          <w:lang w:val="es-CO"/>
        </w:rPr>
        <w:t>.</w:t>
      </w:r>
    </w:p>
    <w:p w14:paraId="0783726A" w14:textId="215813D8"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Aída Otálora Ardila</w:t>
      </w:r>
      <w:r w:rsidR="006D218B">
        <w:rPr>
          <w:rFonts w:ascii="Arial Narrow" w:hAnsi="Arial Narrow"/>
          <w:sz w:val="24"/>
          <w:szCs w:val="24"/>
          <w:lang w:val="es-CO"/>
        </w:rPr>
        <w:t>.</w:t>
      </w:r>
    </w:p>
    <w:p w14:paraId="58C90CDF" w14:textId="4AFE0D40"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Yoholima Martinez Guerrero</w:t>
      </w:r>
      <w:r w:rsidR="006D218B">
        <w:rPr>
          <w:rFonts w:ascii="Arial Narrow" w:hAnsi="Arial Narrow"/>
          <w:sz w:val="24"/>
          <w:szCs w:val="24"/>
          <w:lang w:val="es-CO"/>
        </w:rPr>
        <w:t>.</w:t>
      </w:r>
    </w:p>
    <w:p w14:paraId="33FFA1FA" w14:textId="0F4F2A8B"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Ministerio de Minas y Energía</w:t>
      </w:r>
      <w:r w:rsidR="006D218B">
        <w:rPr>
          <w:rFonts w:ascii="Arial Narrow" w:hAnsi="Arial Narrow"/>
          <w:sz w:val="24"/>
          <w:szCs w:val="24"/>
          <w:lang w:val="es-CO"/>
        </w:rPr>
        <w:t>.</w:t>
      </w:r>
    </w:p>
    <w:p w14:paraId="70F5BAED" w14:textId="6B1FC540"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Alfonso Avellaneda Cusaría</w:t>
      </w:r>
      <w:r w:rsidR="006D218B">
        <w:rPr>
          <w:rFonts w:ascii="Arial Narrow" w:hAnsi="Arial Narrow"/>
          <w:sz w:val="24"/>
          <w:szCs w:val="24"/>
          <w:lang w:val="es-CO"/>
        </w:rPr>
        <w:t>.</w:t>
      </w:r>
    </w:p>
    <w:p w14:paraId="1E10FE66" w14:textId="3CDF0F4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Oscar Julian Guerrero Molina</w:t>
      </w:r>
      <w:r w:rsidR="006D218B">
        <w:rPr>
          <w:rFonts w:ascii="Arial Narrow" w:hAnsi="Arial Narrow"/>
          <w:sz w:val="24"/>
          <w:szCs w:val="24"/>
          <w:lang w:val="es-CO"/>
        </w:rPr>
        <w:t>.</w:t>
      </w:r>
    </w:p>
    <w:p w14:paraId="0CFC62E7" w14:textId="5459E757"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Departamento Nacional de Planeación -DNP</w:t>
      </w:r>
      <w:r w:rsidR="006D218B">
        <w:rPr>
          <w:rFonts w:ascii="Arial Narrow" w:hAnsi="Arial Narrow"/>
          <w:sz w:val="24"/>
          <w:szCs w:val="24"/>
          <w:lang w:val="es-CO"/>
        </w:rPr>
        <w:t>.</w:t>
      </w:r>
    </w:p>
    <w:p w14:paraId="496AF536" w14:textId="180CD890"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Corporación Nacional del Agua</w:t>
      </w:r>
      <w:r w:rsidR="006D218B">
        <w:rPr>
          <w:rFonts w:ascii="Arial Narrow" w:hAnsi="Arial Narrow"/>
          <w:sz w:val="24"/>
          <w:szCs w:val="24"/>
          <w:lang w:val="es-CO"/>
        </w:rPr>
        <w:t>.</w:t>
      </w:r>
    </w:p>
    <w:p w14:paraId="183068F7" w14:textId="3FDCCBA1" w:rsidR="004151DD" w:rsidRPr="00FA4ABC" w:rsidRDefault="004151DD" w:rsidP="00FA4ABC">
      <w:pPr>
        <w:pStyle w:val="Prrafodelista"/>
        <w:numPr>
          <w:ilvl w:val="0"/>
          <w:numId w:val="7"/>
        </w:numPr>
        <w:spacing w:after="0"/>
        <w:jc w:val="both"/>
        <w:rPr>
          <w:rFonts w:ascii="Arial Narrow" w:hAnsi="Arial Narrow"/>
          <w:sz w:val="24"/>
          <w:szCs w:val="24"/>
          <w:lang w:val="es-CO"/>
        </w:rPr>
      </w:pPr>
      <w:r w:rsidRPr="00FA4ABC">
        <w:rPr>
          <w:rFonts w:ascii="Arial Narrow" w:hAnsi="Arial Narrow"/>
          <w:sz w:val="24"/>
          <w:szCs w:val="24"/>
          <w:lang w:val="es-CO"/>
        </w:rPr>
        <w:t>Edwin Giovanni González Gracia</w:t>
      </w:r>
      <w:r w:rsidR="006D218B">
        <w:rPr>
          <w:rFonts w:ascii="Arial Narrow" w:hAnsi="Arial Narrow"/>
          <w:sz w:val="24"/>
          <w:szCs w:val="24"/>
          <w:lang w:val="es-CO"/>
        </w:rPr>
        <w:t>.</w:t>
      </w:r>
    </w:p>
    <w:p w14:paraId="32344D9D" w14:textId="77777777" w:rsidR="004151DD" w:rsidRDefault="004151DD" w:rsidP="004151DD">
      <w:pPr>
        <w:jc w:val="both"/>
        <w:rPr>
          <w:rFonts w:ascii="Arial Narrow" w:hAnsi="Arial Narrow"/>
          <w:sz w:val="24"/>
          <w:szCs w:val="24"/>
          <w:lang w:val="es-CO"/>
        </w:rPr>
      </w:pPr>
    </w:p>
    <w:p w14:paraId="575E05C1" w14:textId="77777777" w:rsidR="004151DD" w:rsidRDefault="004151DD" w:rsidP="00847B9F">
      <w:pPr>
        <w:spacing w:after="0"/>
        <w:jc w:val="both"/>
        <w:rPr>
          <w:rFonts w:ascii="Arial Narrow" w:hAnsi="Arial Narrow"/>
          <w:sz w:val="24"/>
          <w:szCs w:val="24"/>
          <w:lang w:val="es-CO"/>
        </w:rPr>
      </w:pPr>
    </w:p>
    <w:p w14:paraId="6C46C77B" w14:textId="77777777" w:rsidR="004151DD" w:rsidRDefault="004151DD" w:rsidP="00847B9F">
      <w:pPr>
        <w:spacing w:after="0"/>
        <w:jc w:val="both"/>
        <w:rPr>
          <w:rFonts w:ascii="Arial Narrow" w:hAnsi="Arial Narrow"/>
          <w:sz w:val="24"/>
          <w:szCs w:val="24"/>
          <w:lang w:val="es-CO"/>
        </w:rPr>
      </w:pPr>
    </w:p>
    <w:p w14:paraId="59C1F55F" w14:textId="77777777" w:rsidR="004151DD" w:rsidRDefault="004151DD" w:rsidP="00847B9F">
      <w:pPr>
        <w:spacing w:after="0"/>
        <w:jc w:val="both"/>
        <w:rPr>
          <w:rFonts w:ascii="Arial Narrow" w:hAnsi="Arial Narrow"/>
          <w:sz w:val="24"/>
          <w:szCs w:val="24"/>
          <w:lang w:val="es-CO"/>
        </w:rPr>
      </w:pPr>
    </w:p>
    <w:p w14:paraId="25FE5196" w14:textId="4AAA35BA" w:rsidR="00962938" w:rsidRDefault="00040539" w:rsidP="00847B9F">
      <w:pPr>
        <w:spacing w:after="0"/>
        <w:jc w:val="both"/>
        <w:rPr>
          <w:rFonts w:ascii="Arial Narrow" w:hAnsi="Arial Narrow"/>
          <w:sz w:val="24"/>
          <w:szCs w:val="24"/>
          <w:lang w:val="es-CO"/>
        </w:rPr>
      </w:pPr>
      <w:r w:rsidRPr="005D47F6">
        <w:rPr>
          <w:rFonts w:ascii="Arial Narrow" w:hAnsi="Arial Narrow"/>
          <w:sz w:val="24"/>
          <w:szCs w:val="24"/>
          <w:lang w:val="es-CO"/>
        </w:rPr>
        <w:t>Como resultado de los comentarios se realizaron ajustes en la propuesta normativa</w:t>
      </w:r>
      <w:r w:rsidR="00962938" w:rsidRPr="005D47F6">
        <w:rPr>
          <w:rFonts w:ascii="Arial Narrow" w:hAnsi="Arial Narrow"/>
          <w:sz w:val="24"/>
          <w:szCs w:val="24"/>
          <w:lang w:val="es-CO"/>
        </w:rPr>
        <w:t xml:space="preserve">, </w:t>
      </w:r>
      <w:r w:rsidR="007B085D" w:rsidRPr="005D47F6">
        <w:rPr>
          <w:rFonts w:ascii="Arial Narrow" w:hAnsi="Arial Narrow"/>
          <w:sz w:val="24"/>
          <w:szCs w:val="24"/>
          <w:lang w:val="es-CO"/>
        </w:rPr>
        <w:t xml:space="preserve">los cuales </w:t>
      </w:r>
      <w:r w:rsidR="009E1F57" w:rsidRPr="005D47F6">
        <w:rPr>
          <w:rFonts w:ascii="Arial Narrow" w:hAnsi="Arial Narrow"/>
          <w:sz w:val="24"/>
          <w:szCs w:val="24"/>
          <w:lang w:val="es-CO"/>
        </w:rPr>
        <w:t xml:space="preserve">se resumen de la siguiente forma: </w:t>
      </w:r>
      <w:r w:rsidR="00AE00D6" w:rsidRPr="005D47F6">
        <w:rPr>
          <w:rFonts w:ascii="Arial Narrow" w:hAnsi="Arial Narrow"/>
          <w:sz w:val="24"/>
          <w:szCs w:val="24"/>
          <w:lang w:val="es-CO"/>
        </w:rPr>
        <w:t>1) formulación de aclaraciones</w:t>
      </w:r>
      <w:r w:rsidR="00DC61F6" w:rsidRPr="005D47F6">
        <w:rPr>
          <w:rFonts w:ascii="Arial Narrow" w:hAnsi="Arial Narrow"/>
          <w:sz w:val="24"/>
          <w:szCs w:val="24"/>
          <w:lang w:val="es-CO"/>
        </w:rPr>
        <w:t xml:space="preserve"> y </w:t>
      </w:r>
      <w:r w:rsidR="00AE00D6" w:rsidRPr="005D47F6">
        <w:rPr>
          <w:rFonts w:ascii="Arial Narrow" w:hAnsi="Arial Narrow"/>
          <w:sz w:val="24"/>
          <w:szCs w:val="24"/>
          <w:lang w:val="es-CO"/>
        </w:rPr>
        <w:t>lineamientos más específic</w:t>
      </w:r>
      <w:r w:rsidR="00DC61F6" w:rsidRPr="005D47F6">
        <w:rPr>
          <w:rFonts w:ascii="Arial Narrow" w:hAnsi="Arial Narrow"/>
          <w:sz w:val="24"/>
          <w:szCs w:val="24"/>
          <w:lang w:val="es-CO"/>
        </w:rPr>
        <w:t>o</w:t>
      </w:r>
      <w:r w:rsidR="00AE00D6" w:rsidRPr="005D47F6">
        <w:rPr>
          <w:rFonts w:ascii="Arial Narrow" w:hAnsi="Arial Narrow"/>
          <w:sz w:val="24"/>
          <w:szCs w:val="24"/>
          <w:lang w:val="es-CO"/>
        </w:rPr>
        <w:t xml:space="preserve">s en los numerales de glosario y consideraciones generales para la elaboración de estudios ambientales; 2)  incorporación de nuevos lineamientos y criterios para la delimitación del área de influencia y del área de estudio; </w:t>
      </w:r>
      <w:r w:rsidR="00DC61F6" w:rsidRPr="005D47F6">
        <w:rPr>
          <w:rFonts w:ascii="Arial Narrow" w:hAnsi="Arial Narrow"/>
          <w:sz w:val="24"/>
          <w:szCs w:val="24"/>
          <w:lang w:val="es-CO"/>
        </w:rPr>
        <w:t>3</w:t>
      </w:r>
      <w:r w:rsidR="009E1F57" w:rsidRPr="005D47F6">
        <w:rPr>
          <w:rFonts w:ascii="Arial Narrow" w:hAnsi="Arial Narrow"/>
          <w:sz w:val="24"/>
          <w:szCs w:val="24"/>
          <w:lang w:val="es-CO"/>
        </w:rPr>
        <w:t xml:space="preserve">) </w:t>
      </w:r>
      <w:r w:rsidR="00AE00D6" w:rsidRPr="005D47F6">
        <w:rPr>
          <w:rFonts w:ascii="Arial Narrow" w:hAnsi="Arial Narrow"/>
          <w:sz w:val="24"/>
          <w:szCs w:val="24"/>
          <w:lang w:val="es-CO"/>
        </w:rPr>
        <w:t xml:space="preserve">acotación a la normativa vigente de los lineamientos sobre participación y desarrollo de aclaraciones en los mismos; </w:t>
      </w:r>
      <w:r w:rsidR="00DC61F6" w:rsidRPr="005D47F6">
        <w:rPr>
          <w:rFonts w:ascii="Arial Narrow" w:hAnsi="Arial Narrow"/>
          <w:sz w:val="24"/>
          <w:szCs w:val="24"/>
          <w:lang w:val="es-CO"/>
        </w:rPr>
        <w:t xml:space="preserve">4) </w:t>
      </w:r>
      <w:r w:rsidR="0003277C" w:rsidRPr="005D47F6">
        <w:rPr>
          <w:rFonts w:ascii="Arial Narrow" w:hAnsi="Arial Narrow"/>
          <w:sz w:val="24"/>
          <w:szCs w:val="24"/>
          <w:lang w:val="es-CO"/>
        </w:rPr>
        <w:t xml:space="preserve">incorporación de orientaciones para aplicar el enfoque de derechos </w:t>
      </w:r>
      <w:r w:rsidR="00DC61F6" w:rsidRPr="005D47F6">
        <w:rPr>
          <w:rFonts w:ascii="Arial Narrow" w:hAnsi="Arial Narrow"/>
          <w:sz w:val="24"/>
          <w:szCs w:val="24"/>
          <w:lang w:val="es-CO"/>
        </w:rPr>
        <w:t>humanos</w:t>
      </w:r>
      <w:r w:rsidR="0003277C" w:rsidRPr="005D47F6">
        <w:rPr>
          <w:rFonts w:ascii="Arial Narrow" w:hAnsi="Arial Narrow"/>
          <w:sz w:val="24"/>
          <w:szCs w:val="24"/>
          <w:lang w:val="es-CO"/>
        </w:rPr>
        <w:t xml:space="preserve"> en la elaboración de estudios ambientales</w:t>
      </w:r>
      <w:r w:rsidR="00DC61F6" w:rsidRPr="005D47F6">
        <w:rPr>
          <w:rFonts w:ascii="Arial Narrow" w:hAnsi="Arial Narrow"/>
          <w:sz w:val="24"/>
          <w:szCs w:val="24"/>
          <w:lang w:val="es-CO"/>
        </w:rPr>
        <w:t xml:space="preserve">, </w:t>
      </w:r>
      <w:r w:rsidR="00AE00D6" w:rsidRPr="005D47F6">
        <w:rPr>
          <w:rFonts w:ascii="Arial Narrow" w:hAnsi="Arial Narrow"/>
          <w:sz w:val="24"/>
          <w:szCs w:val="24"/>
          <w:lang w:val="es-CO"/>
        </w:rPr>
        <w:t xml:space="preserve">5) incorporación de </w:t>
      </w:r>
      <w:r w:rsidR="00962938" w:rsidRPr="005D47F6">
        <w:rPr>
          <w:rFonts w:ascii="Arial Narrow" w:hAnsi="Arial Narrow"/>
          <w:sz w:val="24"/>
          <w:szCs w:val="24"/>
          <w:lang w:val="es-CO"/>
        </w:rPr>
        <w:t>aclara</w:t>
      </w:r>
      <w:r w:rsidR="009E1F57" w:rsidRPr="005D47F6">
        <w:rPr>
          <w:rFonts w:ascii="Arial Narrow" w:hAnsi="Arial Narrow"/>
          <w:sz w:val="24"/>
          <w:szCs w:val="24"/>
          <w:lang w:val="es-CO"/>
        </w:rPr>
        <w:t xml:space="preserve">ciones </w:t>
      </w:r>
      <w:r w:rsidR="00AE00D6" w:rsidRPr="005D47F6">
        <w:rPr>
          <w:rFonts w:ascii="Arial Narrow" w:hAnsi="Arial Narrow"/>
          <w:sz w:val="24"/>
          <w:szCs w:val="24"/>
          <w:lang w:val="es-CO"/>
        </w:rPr>
        <w:t xml:space="preserve">para </w:t>
      </w:r>
      <w:r w:rsidR="00962938" w:rsidRPr="005D47F6">
        <w:rPr>
          <w:rFonts w:ascii="Arial Narrow" w:hAnsi="Arial Narrow"/>
          <w:sz w:val="24"/>
          <w:szCs w:val="24"/>
          <w:lang w:val="es-CO"/>
        </w:rPr>
        <w:t xml:space="preserve">la caracterización ambiental (tanto del DAA como del EIA), </w:t>
      </w:r>
      <w:r w:rsidR="0002368D" w:rsidRPr="005D47F6">
        <w:rPr>
          <w:rFonts w:ascii="Arial Narrow" w:hAnsi="Arial Narrow"/>
          <w:sz w:val="24"/>
          <w:szCs w:val="24"/>
          <w:lang w:val="es-CO"/>
        </w:rPr>
        <w:t>6</w:t>
      </w:r>
      <w:r w:rsidR="009E1F57" w:rsidRPr="005D47F6">
        <w:rPr>
          <w:rFonts w:ascii="Arial Narrow" w:hAnsi="Arial Narrow"/>
          <w:sz w:val="24"/>
          <w:szCs w:val="24"/>
          <w:lang w:val="es-CO"/>
        </w:rPr>
        <w:t xml:space="preserve">) </w:t>
      </w:r>
      <w:r w:rsidR="0003277C" w:rsidRPr="005D47F6">
        <w:rPr>
          <w:rFonts w:ascii="Arial Narrow" w:hAnsi="Arial Narrow"/>
          <w:sz w:val="24"/>
          <w:szCs w:val="24"/>
          <w:lang w:val="es-CO"/>
        </w:rPr>
        <w:t xml:space="preserve">desarrollo de aclaraciones </w:t>
      </w:r>
      <w:r w:rsidR="00AE00D6" w:rsidRPr="005D47F6">
        <w:rPr>
          <w:rFonts w:ascii="Arial Narrow" w:hAnsi="Arial Narrow"/>
          <w:sz w:val="24"/>
          <w:szCs w:val="24"/>
          <w:lang w:val="es-CO"/>
        </w:rPr>
        <w:t xml:space="preserve">de los procedimientos </w:t>
      </w:r>
      <w:r w:rsidR="0003277C" w:rsidRPr="005D47F6">
        <w:rPr>
          <w:rFonts w:ascii="Arial Narrow" w:hAnsi="Arial Narrow"/>
          <w:sz w:val="24"/>
          <w:szCs w:val="24"/>
          <w:lang w:val="es-CO"/>
        </w:rPr>
        <w:t xml:space="preserve">de </w:t>
      </w:r>
      <w:r w:rsidR="00962938" w:rsidRPr="005D47F6">
        <w:rPr>
          <w:rFonts w:ascii="Arial Narrow" w:hAnsi="Arial Narrow"/>
          <w:sz w:val="24"/>
          <w:szCs w:val="24"/>
          <w:lang w:val="es-CO"/>
        </w:rPr>
        <w:t xml:space="preserve">zonificación ambiental y zonificación de manejo ambiental; </w:t>
      </w:r>
      <w:r w:rsidR="00654682" w:rsidRPr="005D47F6">
        <w:rPr>
          <w:rFonts w:ascii="Arial Narrow" w:hAnsi="Arial Narrow"/>
          <w:sz w:val="24"/>
          <w:szCs w:val="24"/>
          <w:lang w:val="es-CO"/>
        </w:rPr>
        <w:t>7</w:t>
      </w:r>
      <w:r w:rsidR="0002368D" w:rsidRPr="005D47F6">
        <w:rPr>
          <w:rFonts w:ascii="Arial Narrow" w:hAnsi="Arial Narrow"/>
          <w:sz w:val="24"/>
          <w:szCs w:val="24"/>
          <w:lang w:val="es-CO"/>
        </w:rPr>
        <w:t xml:space="preserve">) </w:t>
      </w:r>
      <w:r w:rsidR="00962938" w:rsidRPr="005D47F6">
        <w:rPr>
          <w:rFonts w:ascii="Arial Narrow" w:hAnsi="Arial Narrow"/>
          <w:sz w:val="24"/>
          <w:szCs w:val="24"/>
          <w:lang w:val="es-CO"/>
        </w:rPr>
        <w:t>inclu</w:t>
      </w:r>
      <w:r w:rsidR="009E1F57" w:rsidRPr="005D47F6">
        <w:rPr>
          <w:rFonts w:ascii="Arial Narrow" w:hAnsi="Arial Narrow"/>
          <w:sz w:val="24"/>
          <w:szCs w:val="24"/>
          <w:lang w:val="es-CO"/>
        </w:rPr>
        <w:t xml:space="preserve">sión de </w:t>
      </w:r>
      <w:r w:rsidR="00962938" w:rsidRPr="005D47F6">
        <w:rPr>
          <w:rFonts w:ascii="Arial Narrow" w:hAnsi="Arial Narrow"/>
          <w:sz w:val="24"/>
          <w:szCs w:val="24"/>
          <w:lang w:val="es-CO"/>
        </w:rPr>
        <w:t xml:space="preserve">algunas aclaraciones en la evaluación ambiental y </w:t>
      </w:r>
      <w:r w:rsidR="009E1F57" w:rsidRPr="005D47F6">
        <w:rPr>
          <w:rFonts w:ascii="Arial Narrow" w:hAnsi="Arial Narrow"/>
          <w:sz w:val="24"/>
          <w:szCs w:val="24"/>
          <w:lang w:val="es-CO"/>
        </w:rPr>
        <w:t xml:space="preserve">en </w:t>
      </w:r>
      <w:r w:rsidR="00962938" w:rsidRPr="005D47F6">
        <w:rPr>
          <w:rFonts w:ascii="Arial Narrow" w:hAnsi="Arial Narrow"/>
          <w:sz w:val="24"/>
          <w:szCs w:val="24"/>
          <w:lang w:val="es-CO"/>
        </w:rPr>
        <w:t xml:space="preserve">la evaluación económica ambiental; </w:t>
      </w:r>
      <w:r w:rsidR="00142A47" w:rsidRPr="005D47F6">
        <w:rPr>
          <w:rFonts w:ascii="Arial Narrow" w:hAnsi="Arial Narrow"/>
          <w:sz w:val="24"/>
          <w:szCs w:val="24"/>
          <w:lang w:val="es-CO"/>
        </w:rPr>
        <w:t xml:space="preserve">y </w:t>
      </w:r>
      <w:r w:rsidR="00654682" w:rsidRPr="005D47F6">
        <w:rPr>
          <w:rFonts w:ascii="Arial Narrow" w:hAnsi="Arial Narrow"/>
          <w:sz w:val="24"/>
          <w:szCs w:val="24"/>
          <w:lang w:val="es-CO"/>
        </w:rPr>
        <w:t>8</w:t>
      </w:r>
      <w:r w:rsidR="009E1F57" w:rsidRPr="005D47F6">
        <w:rPr>
          <w:rFonts w:ascii="Arial Narrow" w:hAnsi="Arial Narrow"/>
          <w:sz w:val="24"/>
          <w:szCs w:val="24"/>
          <w:lang w:val="es-CO"/>
        </w:rPr>
        <w:t>)</w:t>
      </w:r>
      <w:r w:rsidR="0002368D" w:rsidRPr="005D47F6">
        <w:rPr>
          <w:rFonts w:ascii="Arial Narrow" w:hAnsi="Arial Narrow"/>
          <w:sz w:val="24"/>
          <w:szCs w:val="24"/>
          <w:lang w:val="es-CO"/>
        </w:rPr>
        <w:t xml:space="preserve"> </w:t>
      </w:r>
      <w:r w:rsidR="009E1F57" w:rsidRPr="005D47F6">
        <w:rPr>
          <w:rFonts w:ascii="Arial Narrow" w:hAnsi="Arial Narrow"/>
          <w:sz w:val="24"/>
          <w:szCs w:val="24"/>
          <w:lang w:val="es-CO"/>
        </w:rPr>
        <w:t xml:space="preserve">mejora en </w:t>
      </w:r>
      <w:r w:rsidR="00654682" w:rsidRPr="005D47F6">
        <w:rPr>
          <w:rFonts w:ascii="Arial Narrow" w:hAnsi="Arial Narrow"/>
          <w:sz w:val="24"/>
          <w:szCs w:val="24"/>
          <w:lang w:val="es-CO"/>
        </w:rPr>
        <w:t>algunos</w:t>
      </w:r>
      <w:r w:rsidR="009E1F57" w:rsidRPr="005D47F6">
        <w:rPr>
          <w:rFonts w:ascii="Arial Narrow" w:hAnsi="Arial Narrow"/>
          <w:sz w:val="24"/>
          <w:szCs w:val="24"/>
          <w:lang w:val="es-CO"/>
        </w:rPr>
        <w:t xml:space="preserve"> lineamientos de</w:t>
      </w:r>
      <w:r w:rsidR="00962938" w:rsidRPr="005D47F6">
        <w:rPr>
          <w:rFonts w:ascii="Arial Narrow" w:hAnsi="Arial Narrow"/>
          <w:sz w:val="24"/>
          <w:szCs w:val="24"/>
          <w:lang w:val="es-CO"/>
        </w:rPr>
        <w:t xml:space="preserve"> los numerales plan de manejo ambiental, plan de seguimiento y monitoreo</w:t>
      </w:r>
      <w:r w:rsidR="00142A47" w:rsidRPr="005D47F6">
        <w:rPr>
          <w:rFonts w:ascii="Arial Narrow" w:hAnsi="Arial Narrow"/>
          <w:sz w:val="24"/>
          <w:szCs w:val="24"/>
          <w:lang w:val="es-CO"/>
        </w:rPr>
        <w:t xml:space="preserve">, </w:t>
      </w:r>
      <w:r w:rsidR="00962938" w:rsidRPr="005D47F6">
        <w:rPr>
          <w:rFonts w:ascii="Arial Narrow" w:hAnsi="Arial Narrow"/>
          <w:sz w:val="24"/>
          <w:szCs w:val="24"/>
          <w:lang w:val="es-CO"/>
        </w:rPr>
        <w:t xml:space="preserve">plan de desmantelamiento </w:t>
      </w:r>
      <w:r w:rsidR="00654682" w:rsidRPr="005D47F6">
        <w:rPr>
          <w:rFonts w:ascii="Arial Narrow" w:hAnsi="Arial Narrow"/>
          <w:sz w:val="24"/>
          <w:szCs w:val="24"/>
          <w:lang w:val="es-CO"/>
        </w:rPr>
        <w:t>y cierre ambiental</w:t>
      </w:r>
      <w:r w:rsidR="00142A47" w:rsidRPr="005D47F6">
        <w:rPr>
          <w:rFonts w:ascii="Arial Narrow" w:hAnsi="Arial Narrow"/>
          <w:sz w:val="24"/>
          <w:szCs w:val="24"/>
          <w:lang w:val="es-CO"/>
        </w:rPr>
        <w:t>, plan de gestión de cambio climático y dimensión ambiental en el plan de gestión del riesgo.</w:t>
      </w:r>
    </w:p>
    <w:p w14:paraId="16AFE448" w14:textId="77777777" w:rsidR="00847B9F" w:rsidRDefault="00847B9F" w:rsidP="00847B9F">
      <w:pPr>
        <w:spacing w:after="0"/>
        <w:jc w:val="both"/>
        <w:rPr>
          <w:rFonts w:ascii="Arial Narrow" w:hAnsi="Arial Narrow"/>
          <w:sz w:val="24"/>
          <w:szCs w:val="24"/>
          <w:lang w:val="es-CO"/>
        </w:rPr>
      </w:pPr>
    </w:p>
    <w:p w14:paraId="4BA4961A" w14:textId="39D62C6D" w:rsidR="00B056E2" w:rsidRDefault="00F464D6" w:rsidP="00847B9F">
      <w:pPr>
        <w:spacing w:after="0"/>
        <w:jc w:val="both"/>
        <w:rPr>
          <w:rFonts w:ascii="Arial Narrow" w:hAnsi="Arial Narrow"/>
          <w:sz w:val="24"/>
          <w:szCs w:val="24"/>
          <w:lang w:val="es-CO"/>
        </w:rPr>
      </w:pPr>
      <w:r>
        <w:rPr>
          <w:rFonts w:ascii="Arial Narrow" w:hAnsi="Arial Narrow"/>
          <w:sz w:val="24"/>
          <w:szCs w:val="24"/>
          <w:lang w:val="es-CO"/>
        </w:rPr>
        <w:t xml:space="preserve">A </w:t>
      </w:r>
      <w:r w:rsidR="00847B9F">
        <w:rPr>
          <w:rFonts w:ascii="Arial Narrow" w:hAnsi="Arial Narrow"/>
          <w:sz w:val="24"/>
          <w:szCs w:val="24"/>
          <w:lang w:val="es-CO"/>
        </w:rPr>
        <w:t>continuación,</w:t>
      </w:r>
      <w:r>
        <w:rPr>
          <w:rFonts w:ascii="Arial Narrow" w:hAnsi="Arial Narrow"/>
          <w:sz w:val="24"/>
          <w:szCs w:val="24"/>
          <w:lang w:val="es-CO"/>
        </w:rPr>
        <w:t xml:space="preserve"> se discrimina la cantidad de comentarios según la temática de la Metodología general para la elaboración y presentación de estudios ambientales –MGEPEA a la que se refieren</w:t>
      </w:r>
      <w:r w:rsidR="00086AE7">
        <w:rPr>
          <w:rFonts w:ascii="Arial Narrow" w:hAnsi="Arial Narrow"/>
          <w:sz w:val="24"/>
          <w:szCs w:val="24"/>
          <w:lang w:val="es-CO"/>
        </w:rPr>
        <w:t xml:space="preserve"> y el actor que los formula</w:t>
      </w:r>
      <w:r w:rsidR="00B056E2">
        <w:rPr>
          <w:rFonts w:ascii="Arial Narrow" w:hAnsi="Arial Narrow"/>
          <w:sz w:val="24"/>
          <w:szCs w:val="24"/>
          <w:lang w:val="es-CO"/>
        </w:rPr>
        <w:t>:</w:t>
      </w:r>
    </w:p>
    <w:p w14:paraId="1898A798" w14:textId="77777777" w:rsidR="00847B9F" w:rsidRDefault="00847B9F" w:rsidP="00847B9F">
      <w:pPr>
        <w:spacing w:after="0"/>
        <w:jc w:val="both"/>
        <w:rPr>
          <w:rFonts w:ascii="Arial Narrow" w:hAnsi="Arial Narrow"/>
          <w:sz w:val="24"/>
          <w:szCs w:val="24"/>
          <w:lang w:val="es-CO"/>
        </w:rPr>
      </w:pPr>
    </w:p>
    <w:p w14:paraId="2325B294" w14:textId="77777777" w:rsidR="00847B9F" w:rsidRDefault="00847B9F" w:rsidP="00847B9F">
      <w:pPr>
        <w:spacing w:after="0"/>
        <w:jc w:val="both"/>
        <w:rPr>
          <w:rFonts w:ascii="Arial Narrow" w:hAnsi="Arial Narrow"/>
          <w:sz w:val="24"/>
          <w:szCs w:val="24"/>
          <w:lang w:val="es-CO"/>
        </w:rPr>
      </w:pPr>
    </w:p>
    <w:p w14:paraId="648B7D3F" w14:textId="77777777" w:rsidR="00847B9F" w:rsidRPr="00847B9F" w:rsidRDefault="00847B9F" w:rsidP="00847B9F">
      <w:pPr>
        <w:spacing w:after="0"/>
        <w:jc w:val="both"/>
        <w:rPr>
          <w:rFonts w:ascii="Arial Narrow" w:hAnsi="Arial Narrow"/>
          <w:sz w:val="24"/>
          <w:szCs w:val="24"/>
          <w:lang w:val="es-CO"/>
        </w:rPr>
      </w:pPr>
    </w:p>
    <w:p w14:paraId="741F54CE" w14:textId="77777777" w:rsidR="00847B9F" w:rsidRPr="00847B9F" w:rsidRDefault="00847B9F" w:rsidP="00847B9F">
      <w:pPr>
        <w:spacing w:after="0"/>
        <w:jc w:val="both"/>
        <w:rPr>
          <w:rFonts w:ascii="Arial Narrow" w:hAnsi="Arial Narrow"/>
          <w:sz w:val="24"/>
          <w:szCs w:val="24"/>
          <w:lang w:val="es-CO"/>
        </w:rPr>
      </w:pPr>
    </w:p>
    <w:p w14:paraId="7425E5DD" w14:textId="77777777" w:rsidR="00847B9F" w:rsidRPr="00847B9F" w:rsidRDefault="00847B9F" w:rsidP="00847B9F">
      <w:pPr>
        <w:spacing w:after="0"/>
        <w:jc w:val="both"/>
        <w:rPr>
          <w:rFonts w:ascii="Arial Narrow" w:hAnsi="Arial Narrow"/>
          <w:sz w:val="24"/>
          <w:szCs w:val="24"/>
          <w:lang w:val="es-CO"/>
        </w:rPr>
      </w:pPr>
    </w:p>
    <w:p w14:paraId="5837D666" w14:textId="77777777" w:rsidR="00847B9F" w:rsidRDefault="00847B9F" w:rsidP="00847B9F">
      <w:pPr>
        <w:spacing w:after="0"/>
        <w:jc w:val="both"/>
        <w:rPr>
          <w:rFonts w:ascii="Arial Narrow" w:hAnsi="Arial Narrow"/>
          <w:sz w:val="24"/>
          <w:szCs w:val="24"/>
          <w:lang w:val="es-CO"/>
        </w:rPr>
      </w:pPr>
    </w:p>
    <w:p w14:paraId="4C02D7ED" w14:textId="77777777" w:rsidR="00847B9F" w:rsidRDefault="00847B9F" w:rsidP="00847B9F">
      <w:pPr>
        <w:spacing w:after="0"/>
        <w:jc w:val="both"/>
        <w:rPr>
          <w:rFonts w:ascii="Arial Narrow" w:hAnsi="Arial Narrow"/>
          <w:sz w:val="24"/>
          <w:szCs w:val="24"/>
          <w:lang w:val="es-CO"/>
        </w:rPr>
      </w:pPr>
    </w:p>
    <w:p w14:paraId="5B694B22" w14:textId="7E1ED5F2" w:rsidR="00847B9F" w:rsidRDefault="00847B9F">
      <w:pPr>
        <w:rPr>
          <w:rFonts w:ascii="Arial Narrow" w:hAnsi="Arial Narrow"/>
          <w:sz w:val="24"/>
          <w:szCs w:val="24"/>
          <w:lang w:val="es-CO"/>
        </w:rPr>
      </w:pPr>
      <w:r>
        <w:rPr>
          <w:rFonts w:ascii="Arial Narrow" w:hAnsi="Arial Narrow"/>
          <w:sz w:val="24"/>
          <w:szCs w:val="24"/>
          <w:lang w:val="es-CO"/>
        </w:rPr>
        <w:br w:type="page"/>
      </w:r>
    </w:p>
    <w:p w14:paraId="14566780" w14:textId="7C6EEC47" w:rsidR="00287B35" w:rsidRDefault="00F464D6" w:rsidP="00086AE7">
      <w:pPr>
        <w:pStyle w:val="Ttulo2"/>
        <w:rPr>
          <w:rFonts w:ascii="Arial Narrow" w:hAnsi="Arial Narrow"/>
          <w:sz w:val="24"/>
          <w:lang w:val="es-CO"/>
        </w:rPr>
      </w:pPr>
      <w:r w:rsidRPr="00086AE7">
        <w:rPr>
          <w:rFonts w:ascii="Arial Narrow" w:hAnsi="Arial Narrow"/>
          <w:sz w:val="24"/>
          <w:lang w:val="es-CO"/>
        </w:rPr>
        <w:lastRenderedPageBreak/>
        <w:t>Cantidad de c</w:t>
      </w:r>
      <w:r w:rsidR="00287B35" w:rsidRPr="00086AE7">
        <w:rPr>
          <w:rFonts w:ascii="Arial Narrow" w:hAnsi="Arial Narrow"/>
          <w:sz w:val="24"/>
          <w:lang w:val="es-CO"/>
        </w:rPr>
        <w:t xml:space="preserve">omentarios por </w:t>
      </w:r>
      <w:r w:rsidRPr="00086AE7">
        <w:rPr>
          <w:rFonts w:ascii="Arial Narrow" w:hAnsi="Arial Narrow"/>
          <w:sz w:val="24"/>
          <w:lang w:val="es-CO"/>
        </w:rPr>
        <w:t>temática de la MGEPEA</w:t>
      </w:r>
      <w:r w:rsidR="00E50514" w:rsidRPr="00086AE7">
        <w:rPr>
          <w:rFonts w:ascii="Arial Narrow" w:hAnsi="Arial Narrow"/>
          <w:sz w:val="24"/>
          <w:lang w:val="es-CO"/>
        </w:rPr>
        <w:t>.</w:t>
      </w:r>
    </w:p>
    <w:p w14:paraId="3FFF676D" w14:textId="77777777" w:rsidR="00847B9F" w:rsidRPr="00847B9F" w:rsidRDefault="00847B9F" w:rsidP="00847B9F">
      <w:pPr>
        <w:spacing w:after="0"/>
        <w:jc w:val="both"/>
        <w:rPr>
          <w:rFonts w:ascii="Arial Narrow" w:hAnsi="Arial Narrow"/>
          <w:sz w:val="24"/>
          <w:szCs w:val="24"/>
          <w:lang w:val="es-CO"/>
        </w:rPr>
      </w:pPr>
    </w:p>
    <w:p w14:paraId="25C3C4C8" w14:textId="2A5EC1CC" w:rsidR="00964E04" w:rsidRPr="00847B9F" w:rsidRDefault="00847B9F" w:rsidP="00847B9F">
      <w:pPr>
        <w:spacing w:after="0"/>
        <w:jc w:val="both"/>
        <w:rPr>
          <w:rFonts w:ascii="Arial Narrow" w:hAnsi="Arial Narrow"/>
          <w:sz w:val="24"/>
          <w:szCs w:val="24"/>
          <w:lang w:val="es-CO"/>
        </w:rPr>
      </w:pPr>
      <w:r>
        <w:rPr>
          <w:noProof/>
        </w:rPr>
        <w:drawing>
          <wp:inline distT="0" distB="0" distL="0" distR="0" wp14:anchorId="103D84C1" wp14:editId="37DEEC5F">
            <wp:extent cx="5612130" cy="7336155"/>
            <wp:effectExtent l="0" t="0" r="7620" b="17145"/>
            <wp:docPr id="1568496203" name="Gráfico 1">
              <a:extLst xmlns:a="http://schemas.openxmlformats.org/drawingml/2006/main">
                <a:ext uri="{FF2B5EF4-FFF2-40B4-BE49-F238E27FC236}">
                  <a16:creationId xmlns:a16="http://schemas.microsoft.com/office/drawing/2014/main" id="{CCF1BA28-D65D-38BD-5E8F-6624835D87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ABF7BCC" w14:textId="77777777" w:rsidR="00964E04" w:rsidRPr="00847B9F" w:rsidRDefault="00964E04" w:rsidP="00847B9F">
      <w:pPr>
        <w:spacing w:after="0"/>
        <w:jc w:val="both"/>
        <w:rPr>
          <w:rFonts w:ascii="Arial Narrow" w:hAnsi="Arial Narrow"/>
          <w:sz w:val="24"/>
          <w:szCs w:val="24"/>
          <w:lang w:val="es-CO"/>
        </w:rPr>
      </w:pPr>
    </w:p>
    <w:p w14:paraId="28CE1A65" w14:textId="77777777" w:rsidR="00086AE7" w:rsidRDefault="00086AE7" w:rsidP="00086AE7">
      <w:pPr>
        <w:pStyle w:val="Ttulo2"/>
        <w:rPr>
          <w:rFonts w:ascii="Arial Narrow" w:hAnsi="Arial Narrow"/>
          <w:sz w:val="24"/>
          <w:lang w:val="es-CO"/>
        </w:rPr>
      </w:pPr>
      <w:r w:rsidRPr="00086AE7">
        <w:rPr>
          <w:rFonts w:ascii="Arial Narrow" w:hAnsi="Arial Narrow"/>
          <w:sz w:val="24"/>
          <w:lang w:val="es-CO"/>
        </w:rPr>
        <w:lastRenderedPageBreak/>
        <w:t>Cantidad de comentarios por actor.</w:t>
      </w:r>
    </w:p>
    <w:p w14:paraId="17A070D6" w14:textId="77777777" w:rsidR="00847B9F" w:rsidRPr="00847B9F" w:rsidRDefault="00847B9F" w:rsidP="00847B9F">
      <w:pPr>
        <w:spacing w:after="0"/>
        <w:jc w:val="both"/>
        <w:rPr>
          <w:rFonts w:ascii="Arial Narrow" w:hAnsi="Arial Narrow"/>
          <w:sz w:val="24"/>
          <w:szCs w:val="24"/>
          <w:lang w:val="es-CO"/>
        </w:rPr>
      </w:pPr>
    </w:p>
    <w:p w14:paraId="05D7603A" w14:textId="148A4F21" w:rsidR="00086AE7" w:rsidRDefault="00847B9F" w:rsidP="00847B9F">
      <w:pPr>
        <w:spacing w:after="0"/>
        <w:jc w:val="both"/>
        <w:rPr>
          <w:rFonts w:ascii="Arial Narrow" w:hAnsi="Arial Narrow"/>
          <w:sz w:val="24"/>
          <w:szCs w:val="24"/>
          <w:lang w:val="es-CO"/>
        </w:rPr>
      </w:pPr>
      <w:r>
        <w:rPr>
          <w:noProof/>
        </w:rPr>
        <w:drawing>
          <wp:inline distT="0" distB="0" distL="0" distR="0" wp14:anchorId="190A5F36" wp14:editId="31C13678">
            <wp:extent cx="5612130" cy="7432158"/>
            <wp:effectExtent l="0" t="0" r="7620" b="16510"/>
            <wp:docPr id="564283881" name="Gráfico 1">
              <a:extLst xmlns:a="http://schemas.openxmlformats.org/drawingml/2006/main">
                <a:ext uri="{FF2B5EF4-FFF2-40B4-BE49-F238E27FC236}">
                  <a16:creationId xmlns:a16="http://schemas.microsoft.com/office/drawing/2014/main" id="{09281377-9038-4A35-96EA-67860F2E76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DA4EFBB" w14:textId="7B88BE1D" w:rsidR="000771CD" w:rsidRDefault="00E50514" w:rsidP="00040539">
      <w:pPr>
        <w:jc w:val="both"/>
        <w:rPr>
          <w:rFonts w:ascii="Arial Narrow" w:hAnsi="Arial Narrow"/>
          <w:sz w:val="24"/>
          <w:szCs w:val="24"/>
          <w:lang w:val="es-CO"/>
        </w:rPr>
      </w:pPr>
      <w:r>
        <w:rPr>
          <w:rFonts w:ascii="Arial Narrow" w:hAnsi="Arial Narrow"/>
          <w:sz w:val="24"/>
          <w:szCs w:val="24"/>
          <w:lang w:val="es-CO"/>
        </w:rPr>
        <w:lastRenderedPageBreak/>
        <w:t>En las siguientes gráficas se informa sobre la cantidad de comentarios según el tipo de respuesta (se aclara, se acoge la propuesta, se acoge parcialmente la propuesta, no se acoge la propuesta)</w:t>
      </w:r>
      <w:r w:rsidR="00977BA7">
        <w:rPr>
          <w:rFonts w:ascii="Arial Narrow" w:hAnsi="Arial Narrow"/>
          <w:sz w:val="24"/>
          <w:szCs w:val="24"/>
          <w:lang w:val="es-CO"/>
        </w:rPr>
        <w:t>, de forma agregada, por temática de la MGEPEA y por actor</w:t>
      </w:r>
      <w:r>
        <w:rPr>
          <w:rFonts w:ascii="Arial Narrow" w:hAnsi="Arial Narrow"/>
          <w:sz w:val="24"/>
          <w:szCs w:val="24"/>
          <w:lang w:val="es-CO"/>
        </w:rPr>
        <w:t>.</w:t>
      </w:r>
    </w:p>
    <w:p w14:paraId="5729ED54" w14:textId="637E6989" w:rsidR="00977BA7" w:rsidRDefault="00977BA7" w:rsidP="00977BA7">
      <w:pPr>
        <w:pStyle w:val="Ttulo2"/>
        <w:rPr>
          <w:rFonts w:ascii="Arial Narrow" w:hAnsi="Arial Narrow"/>
          <w:sz w:val="24"/>
          <w:lang w:val="es-CO"/>
        </w:rPr>
      </w:pPr>
      <w:r>
        <w:rPr>
          <w:rFonts w:ascii="Arial Narrow" w:hAnsi="Arial Narrow"/>
          <w:sz w:val="24"/>
          <w:lang w:val="es-CO"/>
        </w:rPr>
        <w:t xml:space="preserve">Tipo de respuesta a </w:t>
      </w:r>
      <w:r w:rsidRPr="00086AE7">
        <w:rPr>
          <w:rFonts w:ascii="Arial Narrow" w:hAnsi="Arial Narrow"/>
          <w:sz w:val="24"/>
          <w:lang w:val="es-CO"/>
        </w:rPr>
        <w:t>comentarios</w:t>
      </w:r>
      <w:r>
        <w:rPr>
          <w:rFonts w:ascii="Arial Narrow" w:hAnsi="Arial Narrow"/>
          <w:sz w:val="24"/>
          <w:lang w:val="es-CO"/>
        </w:rPr>
        <w:t>. Agregado</w:t>
      </w:r>
      <w:r w:rsidRPr="00086AE7">
        <w:rPr>
          <w:rFonts w:ascii="Arial Narrow" w:hAnsi="Arial Narrow"/>
          <w:sz w:val="24"/>
          <w:lang w:val="es-CO"/>
        </w:rPr>
        <w:t>.</w:t>
      </w:r>
    </w:p>
    <w:p w14:paraId="19FD1747" w14:textId="77777777" w:rsidR="008475B7" w:rsidRPr="008475B7" w:rsidRDefault="008475B7" w:rsidP="008475B7">
      <w:pPr>
        <w:spacing w:after="0"/>
        <w:jc w:val="both"/>
        <w:rPr>
          <w:rFonts w:ascii="Arial Narrow" w:hAnsi="Arial Narrow"/>
          <w:sz w:val="24"/>
          <w:szCs w:val="24"/>
          <w:lang w:val="es-CO"/>
        </w:rPr>
      </w:pPr>
    </w:p>
    <w:p w14:paraId="4E04DA7E" w14:textId="6AE00FE4" w:rsidR="00977BA7" w:rsidRDefault="008475B7" w:rsidP="00040539">
      <w:pPr>
        <w:jc w:val="both"/>
        <w:rPr>
          <w:rFonts w:ascii="Arial Narrow" w:hAnsi="Arial Narrow"/>
          <w:sz w:val="24"/>
          <w:szCs w:val="24"/>
          <w:lang w:val="es-CO"/>
        </w:rPr>
      </w:pPr>
      <w:r>
        <w:rPr>
          <w:noProof/>
        </w:rPr>
        <w:drawing>
          <wp:inline distT="0" distB="0" distL="0" distR="0" wp14:anchorId="30CE7F76" wp14:editId="6CA4E747">
            <wp:extent cx="5612130" cy="1382233"/>
            <wp:effectExtent l="0" t="0" r="7620" b="8890"/>
            <wp:docPr id="403060643" name="Gráfico 1">
              <a:extLst xmlns:a="http://schemas.openxmlformats.org/drawingml/2006/main">
                <a:ext uri="{FF2B5EF4-FFF2-40B4-BE49-F238E27FC236}">
                  <a16:creationId xmlns:a16="http://schemas.microsoft.com/office/drawing/2014/main" id="{D4D996A8-7EA4-FEC8-2067-4D2D92A99F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86A7BE0" w14:textId="78A7786D" w:rsidR="00977BA7" w:rsidRDefault="00977BA7" w:rsidP="00977BA7">
      <w:pPr>
        <w:pStyle w:val="Ttulo2"/>
        <w:rPr>
          <w:rFonts w:ascii="Arial Narrow" w:hAnsi="Arial Narrow"/>
          <w:sz w:val="24"/>
          <w:lang w:val="es-CO"/>
        </w:rPr>
      </w:pPr>
      <w:r>
        <w:rPr>
          <w:rFonts w:ascii="Arial Narrow" w:hAnsi="Arial Narrow"/>
          <w:sz w:val="24"/>
          <w:lang w:val="es-CO"/>
        </w:rPr>
        <w:t xml:space="preserve">Tipo de respuesta a </w:t>
      </w:r>
      <w:r w:rsidRPr="00086AE7">
        <w:rPr>
          <w:rFonts w:ascii="Arial Narrow" w:hAnsi="Arial Narrow"/>
          <w:sz w:val="24"/>
          <w:lang w:val="es-CO"/>
        </w:rPr>
        <w:t>comentarios</w:t>
      </w:r>
      <w:r>
        <w:rPr>
          <w:rFonts w:ascii="Arial Narrow" w:hAnsi="Arial Narrow"/>
          <w:sz w:val="24"/>
          <w:lang w:val="es-CO"/>
        </w:rPr>
        <w:t>. Por temática</w:t>
      </w:r>
      <w:r w:rsidRPr="00086AE7">
        <w:rPr>
          <w:rFonts w:ascii="Arial Narrow" w:hAnsi="Arial Narrow"/>
          <w:sz w:val="24"/>
          <w:lang w:val="es-CO"/>
        </w:rPr>
        <w:t>.</w:t>
      </w:r>
    </w:p>
    <w:p w14:paraId="2ACFCFCA" w14:textId="77777777" w:rsidR="008475B7" w:rsidRPr="008475B7" w:rsidRDefault="008475B7" w:rsidP="008475B7">
      <w:pPr>
        <w:spacing w:after="0"/>
        <w:jc w:val="both"/>
        <w:rPr>
          <w:lang w:val="es-CO"/>
        </w:rPr>
      </w:pPr>
    </w:p>
    <w:p w14:paraId="7F9E25AC" w14:textId="7B499705" w:rsidR="008475B7" w:rsidRPr="008475B7" w:rsidRDefault="008475B7" w:rsidP="008475B7">
      <w:pPr>
        <w:spacing w:after="0"/>
        <w:jc w:val="both"/>
        <w:rPr>
          <w:rFonts w:ascii="Arial Narrow" w:hAnsi="Arial Narrow"/>
          <w:sz w:val="24"/>
          <w:szCs w:val="24"/>
          <w:lang w:val="es-CO"/>
        </w:rPr>
      </w:pPr>
      <w:r>
        <w:rPr>
          <w:noProof/>
        </w:rPr>
        <w:drawing>
          <wp:inline distT="0" distB="0" distL="0" distR="0" wp14:anchorId="5133989F" wp14:editId="37CF4DC1">
            <wp:extent cx="5655945" cy="4795284"/>
            <wp:effectExtent l="0" t="0" r="1905" b="5715"/>
            <wp:docPr id="460442063" name="Gráfico 1">
              <a:extLst xmlns:a="http://schemas.openxmlformats.org/drawingml/2006/main">
                <a:ext uri="{FF2B5EF4-FFF2-40B4-BE49-F238E27FC236}">
                  <a16:creationId xmlns:a16="http://schemas.microsoft.com/office/drawing/2014/main" id="{3894EF51-60E2-4A92-A60D-9052595C4E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1BAA8C" w14:textId="6BE2955E" w:rsidR="00977BA7" w:rsidRDefault="00977BA7" w:rsidP="00040539">
      <w:pPr>
        <w:jc w:val="both"/>
        <w:rPr>
          <w:rFonts w:ascii="Arial Narrow" w:hAnsi="Arial Narrow"/>
          <w:sz w:val="24"/>
          <w:szCs w:val="24"/>
          <w:lang w:val="es-CO"/>
        </w:rPr>
      </w:pPr>
    </w:p>
    <w:p w14:paraId="5848310C" w14:textId="62D9C1AE" w:rsidR="00977BA7" w:rsidRPr="00086AE7" w:rsidRDefault="00977BA7" w:rsidP="00977BA7">
      <w:pPr>
        <w:pStyle w:val="Ttulo2"/>
        <w:rPr>
          <w:rFonts w:ascii="Arial Narrow" w:hAnsi="Arial Narrow"/>
          <w:sz w:val="24"/>
          <w:lang w:val="es-CO"/>
        </w:rPr>
      </w:pPr>
      <w:r>
        <w:rPr>
          <w:rFonts w:ascii="Arial Narrow" w:hAnsi="Arial Narrow"/>
          <w:sz w:val="24"/>
          <w:lang w:val="es-CO"/>
        </w:rPr>
        <w:lastRenderedPageBreak/>
        <w:t xml:space="preserve">Tipo de respuesta a </w:t>
      </w:r>
      <w:r w:rsidRPr="00086AE7">
        <w:rPr>
          <w:rFonts w:ascii="Arial Narrow" w:hAnsi="Arial Narrow"/>
          <w:sz w:val="24"/>
          <w:lang w:val="es-CO"/>
        </w:rPr>
        <w:t>comentarios</w:t>
      </w:r>
      <w:r>
        <w:rPr>
          <w:rFonts w:ascii="Arial Narrow" w:hAnsi="Arial Narrow"/>
          <w:sz w:val="24"/>
          <w:lang w:val="es-CO"/>
        </w:rPr>
        <w:t>. Por actor</w:t>
      </w:r>
      <w:r w:rsidRPr="00086AE7">
        <w:rPr>
          <w:rFonts w:ascii="Arial Narrow" w:hAnsi="Arial Narrow"/>
          <w:sz w:val="24"/>
          <w:lang w:val="es-CO"/>
        </w:rPr>
        <w:t>.</w:t>
      </w:r>
    </w:p>
    <w:p w14:paraId="515BE8F5" w14:textId="38E6AB7A" w:rsidR="00977BA7" w:rsidRPr="00197A2F" w:rsidRDefault="00977BA7" w:rsidP="00197A2F">
      <w:pPr>
        <w:spacing w:after="0"/>
        <w:jc w:val="both"/>
        <w:rPr>
          <w:rFonts w:ascii="Arial Narrow" w:hAnsi="Arial Narrow"/>
          <w:sz w:val="24"/>
          <w:szCs w:val="24"/>
          <w:lang w:val="es-CO"/>
        </w:rPr>
      </w:pPr>
    </w:p>
    <w:p w14:paraId="5EBEB89E" w14:textId="6C8D4EEB" w:rsidR="00197A2F" w:rsidRPr="00197A2F" w:rsidRDefault="00197A2F" w:rsidP="00197A2F">
      <w:pPr>
        <w:spacing w:after="0"/>
        <w:jc w:val="both"/>
        <w:rPr>
          <w:rFonts w:ascii="Arial Narrow" w:hAnsi="Arial Narrow"/>
          <w:sz w:val="24"/>
          <w:szCs w:val="24"/>
          <w:lang w:val="es-CO"/>
        </w:rPr>
      </w:pPr>
      <w:r>
        <w:rPr>
          <w:noProof/>
        </w:rPr>
        <w:drawing>
          <wp:inline distT="0" distB="0" distL="0" distR="0" wp14:anchorId="04198BC7" wp14:editId="1ED16C62">
            <wp:extent cx="5386705" cy="7517219"/>
            <wp:effectExtent l="0" t="0" r="4445" b="7620"/>
            <wp:docPr id="833503241" name="Gráfico 1">
              <a:extLst xmlns:a="http://schemas.openxmlformats.org/drawingml/2006/main">
                <a:ext uri="{FF2B5EF4-FFF2-40B4-BE49-F238E27FC236}">
                  <a16:creationId xmlns:a16="http://schemas.microsoft.com/office/drawing/2014/main" id="{B8376E1B-1655-BF84-E488-C744FFAEFE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0870AE1" w14:textId="77777777" w:rsidR="00197A2F" w:rsidRDefault="00197A2F" w:rsidP="00197A2F">
      <w:pPr>
        <w:spacing w:after="0"/>
        <w:jc w:val="both"/>
        <w:rPr>
          <w:rFonts w:ascii="Arial Narrow" w:hAnsi="Arial Narrow"/>
          <w:sz w:val="24"/>
          <w:szCs w:val="24"/>
          <w:lang w:val="es-CO"/>
        </w:rPr>
      </w:pPr>
    </w:p>
    <w:p w14:paraId="7ED92CA5" w14:textId="3472FB7E" w:rsidR="002E3762" w:rsidRDefault="00E926C7" w:rsidP="00D41D90">
      <w:pPr>
        <w:jc w:val="both"/>
        <w:rPr>
          <w:rFonts w:ascii="Arial Narrow" w:hAnsi="Arial Narrow"/>
          <w:sz w:val="24"/>
          <w:szCs w:val="24"/>
          <w:lang w:val="es-CO"/>
        </w:rPr>
      </w:pPr>
      <w:r>
        <w:rPr>
          <w:rFonts w:ascii="Arial Narrow" w:hAnsi="Arial Narrow"/>
          <w:sz w:val="24"/>
          <w:szCs w:val="24"/>
          <w:lang w:val="es-CO"/>
        </w:rPr>
        <w:t xml:space="preserve">La respuesta </w:t>
      </w:r>
      <w:r w:rsidR="003A60B2">
        <w:rPr>
          <w:rFonts w:ascii="Arial Narrow" w:hAnsi="Arial Narrow"/>
          <w:sz w:val="24"/>
          <w:szCs w:val="24"/>
          <w:lang w:val="es-CO"/>
        </w:rPr>
        <w:t xml:space="preserve">específica a cada uno de </w:t>
      </w:r>
      <w:r>
        <w:rPr>
          <w:rFonts w:ascii="Arial Narrow" w:hAnsi="Arial Narrow"/>
          <w:sz w:val="24"/>
          <w:szCs w:val="24"/>
          <w:lang w:val="es-CO"/>
        </w:rPr>
        <w:t xml:space="preserve">los comentarios se anexa </w:t>
      </w:r>
      <w:r w:rsidR="007B085D">
        <w:rPr>
          <w:rFonts w:ascii="Arial Narrow" w:hAnsi="Arial Narrow"/>
          <w:sz w:val="24"/>
          <w:szCs w:val="24"/>
          <w:lang w:val="es-CO"/>
        </w:rPr>
        <w:t xml:space="preserve">en </w:t>
      </w:r>
      <w:r w:rsidR="002B50E9">
        <w:rPr>
          <w:rFonts w:ascii="Arial Narrow" w:hAnsi="Arial Narrow"/>
          <w:sz w:val="24"/>
          <w:szCs w:val="24"/>
          <w:lang w:val="es-CO"/>
        </w:rPr>
        <w:t xml:space="preserve">el </w:t>
      </w:r>
      <w:r w:rsidR="007B085D" w:rsidRPr="009E1F57">
        <w:rPr>
          <w:rFonts w:ascii="Arial Narrow" w:hAnsi="Arial Narrow"/>
          <w:sz w:val="24"/>
          <w:szCs w:val="24"/>
          <w:lang w:val="es-CO"/>
        </w:rPr>
        <w:t>formato F-M-INA-25</w:t>
      </w:r>
      <w:r w:rsidR="00D270CE">
        <w:rPr>
          <w:rFonts w:ascii="Arial Narrow" w:hAnsi="Arial Narrow"/>
          <w:sz w:val="24"/>
          <w:szCs w:val="24"/>
          <w:lang w:val="es-CO"/>
        </w:rPr>
        <w:t xml:space="preserve">. Este formato </w:t>
      </w:r>
      <w:r w:rsidR="00BA71D1">
        <w:rPr>
          <w:rFonts w:ascii="Arial Narrow" w:hAnsi="Arial Narrow"/>
          <w:sz w:val="24"/>
          <w:szCs w:val="24"/>
          <w:lang w:val="es-CO"/>
        </w:rPr>
        <w:t xml:space="preserve">hace </w:t>
      </w:r>
      <w:r>
        <w:rPr>
          <w:rFonts w:ascii="Arial Narrow" w:hAnsi="Arial Narrow"/>
          <w:sz w:val="24"/>
          <w:szCs w:val="24"/>
          <w:lang w:val="es-CO"/>
        </w:rPr>
        <w:t>parte de la documentación del proceso de e</w:t>
      </w:r>
      <w:r w:rsidR="00857EC9">
        <w:rPr>
          <w:rFonts w:ascii="Arial Narrow" w:hAnsi="Arial Narrow"/>
          <w:sz w:val="24"/>
          <w:szCs w:val="24"/>
          <w:lang w:val="es-CO"/>
        </w:rPr>
        <w:t>xpedición de la propuesta normativa</w:t>
      </w:r>
      <w:r w:rsidR="00322B87">
        <w:rPr>
          <w:rFonts w:ascii="Arial Narrow" w:hAnsi="Arial Narrow"/>
          <w:sz w:val="24"/>
          <w:szCs w:val="24"/>
          <w:lang w:val="es-CO"/>
        </w:rPr>
        <w:t xml:space="preserve"> y se publica</w:t>
      </w:r>
      <w:r w:rsidR="00A53A8D">
        <w:rPr>
          <w:rFonts w:ascii="Arial Narrow" w:hAnsi="Arial Narrow"/>
          <w:sz w:val="24"/>
          <w:szCs w:val="24"/>
          <w:lang w:val="es-CO"/>
        </w:rPr>
        <w:t xml:space="preserve">, </w:t>
      </w:r>
      <w:r w:rsidR="00755692">
        <w:rPr>
          <w:rFonts w:ascii="Arial Narrow" w:hAnsi="Arial Narrow"/>
          <w:sz w:val="24"/>
          <w:szCs w:val="24"/>
          <w:lang w:val="es-CO"/>
        </w:rPr>
        <w:t>acompañado del presente informe</w:t>
      </w:r>
      <w:r w:rsidR="00A53A8D">
        <w:rPr>
          <w:rFonts w:ascii="Arial Narrow" w:hAnsi="Arial Narrow"/>
          <w:sz w:val="24"/>
          <w:szCs w:val="24"/>
          <w:lang w:val="es-CO"/>
        </w:rPr>
        <w:t>,</w:t>
      </w:r>
      <w:r w:rsidR="00322B87">
        <w:rPr>
          <w:rFonts w:ascii="Arial Narrow" w:hAnsi="Arial Narrow"/>
          <w:sz w:val="24"/>
          <w:szCs w:val="24"/>
          <w:lang w:val="es-CO"/>
        </w:rPr>
        <w:t xml:space="preserve"> en la página web del Ministerio de Ambiente y Desarrollo Sostenible.</w:t>
      </w:r>
    </w:p>
    <w:p w14:paraId="1BC09508" w14:textId="462223DB" w:rsidR="00216960" w:rsidRDefault="00216960" w:rsidP="00D41D90">
      <w:pPr>
        <w:jc w:val="both"/>
        <w:rPr>
          <w:rFonts w:ascii="Arial Narrow" w:hAnsi="Arial Narrow"/>
          <w:sz w:val="24"/>
          <w:szCs w:val="24"/>
          <w:lang w:val="es-CO"/>
        </w:rPr>
      </w:pPr>
    </w:p>
    <w:p w14:paraId="199FF9CB" w14:textId="2D83BCCE" w:rsidR="000303E2" w:rsidRDefault="00007AE2" w:rsidP="00007AE2">
      <w:pPr>
        <w:spacing w:after="0" w:line="240" w:lineRule="auto"/>
        <w:jc w:val="both"/>
        <w:rPr>
          <w:rFonts w:ascii="Arial Narrow" w:hAnsi="Arial Narrow"/>
          <w:sz w:val="16"/>
          <w:szCs w:val="24"/>
          <w:lang w:val="es-CO"/>
        </w:rPr>
      </w:pPr>
      <w:r w:rsidRPr="008F5562">
        <w:rPr>
          <w:rFonts w:ascii="Arial Narrow" w:hAnsi="Arial Narrow"/>
          <w:sz w:val="16"/>
          <w:szCs w:val="24"/>
          <w:lang w:val="es-CO"/>
        </w:rPr>
        <w:t>Elaboró:</w:t>
      </w:r>
      <w:r w:rsidR="00511DE5">
        <w:rPr>
          <w:rFonts w:ascii="Arial Narrow" w:hAnsi="Arial Narrow"/>
          <w:sz w:val="16"/>
          <w:szCs w:val="24"/>
          <w:lang w:val="es-CO"/>
        </w:rPr>
        <w:tab/>
      </w:r>
      <w:r w:rsidR="00E50514">
        <w:rPr>
          <w:rFonts w:ascii="Arial Narrow" w:hAnsi="Arial Narrow"/>
          <w:sz w:val="16"/>
          <w:szCs w:val="24"/>
          <w:lang w:val="es-CO"/>
        </w:rPr>
        <w:t>Camilo Ernesto Buitrago Soto</w:t>
      </w:r>
      <w:r w:rsidR="000303E2">
        <w:rPr>
          <w:rFonts w:ascii="Arial Narrow" w:hAnsi="Arial Narrow"/>
          <w:sz w:val="16"/>
          <w:szCs w:val="24"/>
          <w:lang w:val="es-CO"/>
        </w:rPr>
        <w:t>- Contratista</w:t>
      </w:r>
      <w:r w:rsidR="005D47F6">
        <w:rPr>
          <w:rFonts w:ascii="Arial Narrow" w:hAnsi="Arial Narrow"/>
          <w:sz w:val="16"/>
          <w:szCs w:val="24"/>
          <w:lang w:val="es-CO"/>
        </w:rPr>
        <w:t xml:space="preserve"> - </w:t>
      </w:r>
      <w:r w:rsidR="000303E2">
        <w:rPr>
          <w:rFonts w:ascii="Arial Narrow" w:hAnsi="Arial Narrow"/>
          <w:sz w:val="16"/>
          <w:szCs w:val="24"/>
          <w:lang w:val="es-CO"/>
        </w:rPr>
        <w:t>Dirección de Asuntos</w:t>
      </w:r>
      <w:r w:rsidR="00511DE5">
        <w:rPr>
          <w:rFonts w:ascii="Arial Narrow" w:hAnsi="Arial Narrow"/>
          <w:sz w:val="16"/>
          <w:szCs w:val="24"/>
          <w:lang w:val="es-CO"/>
        </w:rPr>
        <w:t xml:space="preserve"> Ambientales Sectorial y Urbana</w:t>
      </w:r>
    </w:p>
    <w:p w14:paraId="59F6EABC" w14:textId="34D6A7ED" w:rsidR="00142A47" w:rsidRDefault="00142A47" w:rsidP="008B3398">
      <w:pPr>
        <w:spacing w:after="0" w:line="240" w:lineRule="auto"/>
        <w:ind w:firstLine="720"/>
        <w:jc w:val="both"/>
        <w:rPr>
          <w:rFonts w:ascii="Arial Narrow" w:hAnsi="Arial Narrow"/>
          <w:sz w:val="16"/>
          <w:szCs w:val="24"/>
          <w:lang w:val="es-CO"/>
        </w:rPr>
      </w:pPr>
      <w:r>
        <w:rPr>
          <w:rFonts w:ascii="Arial Narrow" w:hAnsi="Arial Narrow"/>
          <w:sz w:val="16"/>
          <w:szCs w:val="24"/>
          <w:lang w:val="es-CO"/>
        </w:rPr>
        <w:t xml:space="preserve">Andrea Carolina Reina Rojas - </w:t>
      </w:r>
      <w:r w:rsidR="005D47F6">
        <w:rPr>
          <w:rFonts w:ascii="Arial Narrow" w:hAnsi="Arial Narrow"/>
          <w:sz w:val="16"/>
          <w:szCs w:val="24"/>
          <w:lang w:val="es-CO"/>
        </w:rPr>
        <w:t>Contratista - Dirección de Asuntos Ambientales Sectorial y Urbana</w:t>
      </w:r>
    </w:p>
    <w:p w14:paraId="240B769C" w14:textId="403F38C3" w:rsidR="005D47F6" w:rsidRDefault="000303E2" w:rsidP="00197A2F">
      <w:pPr>
        <w:spacing w:after="0" w:line="240" w:lineRule="auto"/>
        <w:jc w:val="both"/>
        <w:rPr>
          <w:rFonts w:ascii="Arial Narrow" w:hAnsi="Arial Narrow"/>
          <w:sz w:val="16"/>
          <w:szCs w:val="24"/>
          <w:lang w:val="es-CO"/>
        </w:rPr>
      </w:pPr>
      <w:r>
        <w:rPr>
          <w:rFonts w:ascii="Arial Narrow" w:hAnsi="Arial Narrow"/>
          <w:sz w:val="16"/>
          <w:szCs w:val="24"/>
          <w:lang w:val="es-CO"/>
        </w:rPr>
        <w:t>Revisó:</w:t>
      </w:r>
      <w:r w:rsidR="00511DE5">
        <w:rPr>
          <w:rFonts w:ascii="Arial Narrow" w:hAnsi="Arial Narrow"/>
          <w:sz w:val="16"/>
          <w:szCs w:val="24"/>
          <w:lang w:val="es-CO"/>
        </w:rPr>
        <w:tab/>
      </w:r>
      <w:r w:rsidR="005D47F6" w:rsidRPr="005D47F6">
        <w:rPr>
          <w:rFonts w:ascii="Arial Narrow" w:hAnsi="Arial Narrow"/>
          <w:sz w:val="16"/>
          <w:szCs w:val="24"/>
          <w:lang w:val="es-CO"/>
        </w:rPr>
        <w:t>María del Carmen Cabeza Alarcón - Profesional Especializado - Dirección de Asuntos Ambientales Sectorial y Urbana</w:t>
      </w:r>
    </w:p>
    <w:p w14:paraId="437A3552" w14:textId="62753413" w:rsidR="00FF6614" w:rsidRPr="008F5562" w:rsidRDefault="00007AE2" w:rsidP="00511DE5">
      <w:pPr>
        <w:spacing w:after="0" w:line="240" w:lineRule="auto"/>
        <w:ind w:firstLine="720"/>
        <w:jc w:val="both"/>
        <w:rPr>
          <w:rFonts w:ascii="Arial Narrow" w:hAnsi="Arial Narrow"/>
          <w:sz w:val="24"/>
          <w:szCs w:val="24"/>
          <w:lang w:val="es-CO"/>
        </w:rPr>
      </w:pPr>
      <w:r w:rsidRPr="008F5562">
        <w:rPr>
          <w:rFonts w:ascii="Arial Narrow" w:hAnsi="Arial Narrow"/>
          <w:sz w:val="16"/>
          <w:szCs w:val="24"/>
          <w:lang w:val="es-CO"/>
        </w:rPr>
        <w:t>Fecha:</w:t>
      </w:r>
      <w:r w:rsidR="003B13C4">
        <w:rPr>
          <w:rFonts w:ascii="Arial Narrow" w:hAnsi="Arial Narrow"/>
          <w:sz w:val="16"/>
          <w:szCs w:val="24"/>
          <w:lang w:val="es-CO"/>
        </w:rPr>
        <w:t xml:space="preserve"> </w:t>
      </w:r>
      <w:r w:rsidR="00197A2F">
        <w:rPr>
          <w:rFonts w:ascii="Arial Narrow" w:hAnsi="Arial Narrow"/>
          <w:sz w:val="16"/>
          <w:szCs w:val="24"/>
          <w:lang w:val="es-CO"/>
        </w:rPr>
        <w:t>0</w:t>
      </w:r>
      <w:r w:rsidR="002E1DEC">
        <w:rPr>
          <w:rFonts w:ascii="Arial Narrow" w:hAnsi="Arial Narrow"/>
          <w:sz w:val="16"/>
          <w:szCs w:val="24"/>
          <w:lang w:val="es-CO"/>
        </w:rPr>
        <w:t>2</w:t>
      </w:r>
      <w:r w:rsidR="00857EC9">
        <w:rPr>
          <w:rFonts w:ascii="Arial Narrow" w:hAnsi="Arial Narrow"/>
          <w:sz w:val="16"/>
          <w:szCs w:val="24"/>
          <w:lang w:val="es-CO"/>
        </w:rPr>
        <w:t>/</w:t>
      </w:r>
      <w:r w:rsidR="00197A2F">
        <w:rPr>
          <w:rFonts w:ascii="Arial Narrow" w:hAnsi="Arial Narrow"/>
          <w:sz w:val="16"/>
          <w:szCs w:val="24"/>
          <w:lang w:val="es-CO"/>
        </w:rPr>
        <w:t>12</w:t>
      </w:r>
      <w:r w:rsidR="00857EC9">
        <w:rPr>
          <w:rFonts w:ascii="Arial Narrow" w:hAnsi="Arial Narrow"/>
          <w:sz w:val="16"/>
          <w:szCs w:val="24"/>
          <w:lang w:val="es-CO"/>
        </w:rPr>
        <w:t>/202</w:t>
      </w:r>
      <w:r w:rsidR="00197A2F">
        <w:rPr>
          <w:rFonts w:ascii="Arial Narrow" w:hAnsi="Arial Narrow"/>
          <w:sz w:val="16"/>
          <w:szCs w:val="24"/>
          <w:lang w:val="es-CO"/>
        </w:rPr>
        <w:t>5</w:t>
      </w:r>
    </w:p>
    <w:sectPr w:rsidR="00FF6614" w:rsidRPr="008F5562" w:rsidSect="00AC6CA4">
      <w:headerReference w:type="default" r:id="rId13"/>
      <w:footerReference w:type="default" r:id="rId14"/>
      <w:pgSz w:w="12240" w:h="15840"/>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25950" w14:textId="77777777" w:rsidR="00625EE4" w:rsidRDefault="00625EE4" w:rsidP="004D7254">
      <w:pPr>
        <w:spacing w:after="0" w:line="240" w:lineRule="auto"/>
      </w:pPr>
      <w:r>
        <w:separator/>
      </w:r>
    </w:p>
  </w:endnote>
  <w:endnote w:type="continuationSeparator" w:id="0">
    <w:p w14:paraId="48DAEA61" w14:textId="77777777" w:rsidR="00625EE4" w:rsidRDefault="00625EE4" w:rsidP="004D7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90F02" w14:textId="77777777" w:rsidR="00007AE2" w:rsidRPr="00007AE2" w:rsidRDefault="00007AE2" w:rsidP="008F5562">
    <w:pPr>
      <w:pStyle w:val="Piedepgina"/>
      <w:jc w:val="right"/>
      <w:rPr>
        <w:rFonts w:ascii="Verdana" w:hAnsi="Verdana"/>
        <w:sz w:val="18"/>
        <w:szCs w:val="18"/>
        <w:lang w:val="es-CO"/>
      </w:rPr>
    </w:pPr>
    <w:r w:rsidRPr="00007AE2">
      <w:rPr>
        <w:rFonts w:ascii="Verdana" w:hAnsi="Verdana"/>
        <w:color w:val="BFBFBF"/>
        <w:sz w:val="18"/>
        <w:szCs w:val="18"/>
        <w:lang w:val="es-CO"/>
      </w:rPr>
      <w:t xml:space="preserve">                                                           </w:t>
    </w:r>
    <w:r w:rsidRPr="00007AE2">
      <w:rPr>
        <w:rFonts w:ascii="Verdana" w:hAnsi="Verdana"/>
        <w:sz w:val="18"/>
        <w:szCs w:val="18"/>
        <w:lang w:val="es-CO"/>
      </w:rPr>
      <w:t>Calle 37 No. 8 - 40</w:t>
    </w:r>
  </w:p>
  <w:p w14:paraId="29B17D2B" w14:textId="77777777" w:rsidR="00007AE2" w:rsidRPr="00176E08" w:rsidRDefault="00007AE2" w:rsidP="00007AE2">
    <w:pPr>
      <w:pStyle w:val="Piedepgina"/>
      <w:jc w:val="right"/>
      <w:rPr>
        <w:rFonts w:ascii="Verdana" w:hAnsi="Verdana"/>
        <w:sz w:val="18"/>
        <w:szCs w:val="18"/>
        <w:lang w:val="es-CO"/>
      </w:rPr>
    </w:pPr>
    <w:r w:rsidRPr="00176E08">
      <w:rPr>
        <w:rFonts w:ascii="Verdana" w:hAnsi="Verdana"/>
        <w:sz w:val="18"/>
        <w:szCs w:val="18"/>
        <w:lang w:val="es-CO"/>
      </w:rPr>
      <w:t>Conmutador (571) 3323400</w:t>
    </w:r>
  </w:p>
  <w:p w14:paraId="191BB25D" w14:textId="77777777" w:rsidR="00007AE2" w:rsidRPr="00176E08" w:rsidRDefault="00007AE2" w:rsidP="00007AE2">
    <w:pPr>
      <w:pStyle w:val="Piedepgina"/>
      <w:rPr>
        <w:rFonts w:ascii="Verdana" w:hAnsi="Verdana"/>
        <w:sz w:val="18"/>
        <w:szCs w:val="18"/>
        <w:lang w:val="es-CO"/>
      </w:rPr>
    </w:pPr>
    <w:r w:rsidRPr="00176E08">
      <w:rPr>
        <w:rFonts w:ascii="Verdana" w:hAnsi="Verdana"/>
        <w:sz w:val="18"/>
        <w:szCs w:val="18"/>
        <w:lang w:val="es-CO"/>
      </w:rPr>
      <w:tab/>
    </w:r>
    <w:r w:rsidRPr="00176E08">
      <w:rPr>
        <w:rFonts w:ascii="Verdana" w:hAnsi="Verdana"/>
        <w:sz w:val="18"/>
        <w:szCs w:val="18"/>
        <w:lang w:val="es-CO"/>
      </w:rPr>
      <w:tab/>
    </w:r>
    <w:hyperlink r:id="rId1" w:history="1">
      <w:r w:rsidRPr="00176E08">
        <w:rPr>
          <w:rStyle w:val="Hipervnculo"/>
          <w:rFonts w:ascii="Verdana" w:hAnsi="Verdana"/>
          <w:sz w:val="18"/>
          <w:szCs w:val="18"/>
          <w:lang w:val="es-CO"/>
        </w:rPr>
        <w:t>www.minambiente.gov.co</w:t>
      </w:r>
    </w:hyperlink>
    <w:r w:rsidRPr="00176E08">
      <w:rPr>
        <w:rFonts w:ascii="Verdana" w:hAnsi="Verdana"/>
        <w:sz w:val="18"/>
        <w:szCs w:val="18"/>
        <w:lang w:val="es-CO"/>
      </w:rPr>
      <w:t xml:space="preserve"> </w:t>
    </w:r>
  </w:p>
  <w:p w14:paraId="56966829" w14:textId="77777777" w:rsidR="00007AE2" w:rsidRDefault="00007AE2" w:rsidP="00007AE2">
    <w:pPr>
      <w:pStyle w:val="Piedepgina"/>
      <w:tabs>
        <w:tab w:val="clear" w:pos="4419"/>
        <w:tab w:val="clear" w:pos="8838"/>
        <w:tab w:val="left" w:pos="8789"/>
      </w:tabs>
      <w:jc w:val="right"/>
      <w:rPr>
        <w:rFonts w:ascii="Verdana" w:hAnsi="Verdana"/>
        <w:sz w:val="18"/>
        <w:szCs w:val="18"/>
      </w:rPr>
    </w:pPr>
    <w:r w:rsidRPr="00176E08">
      <w:rPr>
        <w:rFonts w:ascii="Verdana" w:hAnsi="Verdana"/>
        <w:sz w:val="18"/>
        <w:szCs w:val="18"/>
        <w:lang w:val="es-CO"/>
      </w:rPr>
      <w:tab/>
    </w:r>
    <w:r w:rsidRPr="00C230FD">
      <w:rPr>
        <w:rFonts w:ascii="Verdana" w:hAnsi="Verdana"/>
        <w:sz w:val="18"/>
        <w:szCs w:val="18"/>
      </w:rPr>
      <w:fldChar w:fldCharType="begin"/>
    </w:r>
    <w:r w:rsidRPr="00C230FD">
      <w:rPr>
        <w:rFonts w:ascii="Verdana" w:hAnsi="Verdana"/>
        <w:sz w:val="18"/>
        <w:szCs w:val="18"/>
      </w:rPr>
      <w:instrText>PAGE   \* MERGEFORMAT</w:instrText>
    </w:r>
    <w:r w:rsidRPr="00C230FD">
      <w:rPr>
        <w:rFonts w:ascii="Verdana" w:hAnsi="Verdana"/>
        <w:sz w:val="18"/>
        <w:szCs w:val="18"/>
      </w:rPr>
      <w:fldChar w:fldCharType="separate"/>
    </w:r>
    <w:r w:rsidR="002C6585" w:rsidRPr="002C6585">
      <w:rPr>
        <w:rFonts w:ascii="Verdana" w:hAnsi="Verdana"/>
        <w:noProof/>
        <w:sz w:val="18"/>
        <w:szCs w:val="18"/>
        <w:lang w:val="es-ES"/>
      </w:rPr>
      <w:t>1</w:t>
    </w:r>
    <w:r w:rsidRPr="00C230FD">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E384A" w14:textId="77777777" w:rsidR="00625EE4" w:rsidRDefault="00625EE4" w:rsidP="004D7254">
      <w:pPr>
        <w:spacing w:after="0" w:line="240" w:lineRule="auto"/>
      </w:pPr>
      <w:r>
        <w:separator/>
      </w:r>
    </w:p>
  </w:footnote>
  <w:footnote w:type="continuationSeparator" w:id="0">
    <w:p w14:paraId="43D640D9" w14:textId="77777777" w:rsidR="00625EE4" w:rsidRDefault="00625EE4" w:rsidP="004D7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E6B7A" w14:textId="118509CA" w:rsidR="00AC6CA4" w:rsidRDefault="00B713B8" w:rsidP="00AC6CA4">
    <w:pPr>
      <w:pStyle w:val="Encabezado"/>
      <w:jc w:val="right"/>
    </w:pPr>
    <w:r>
      <w:rPr>
        <w:noProof/>
      </w:rPr>
      <w:drawing>
        <wp:anchor distT="0" distB="0" distL="114300" distR="114300" simplePos="0" relativeHeight="251658240" behindDoc="0" locked="0" layoutInCell="1" allowOverlap="1" wp14:anchorId="37D54640" wp14:editId="4A3C6D69">
          <wp:simplePos x="0" y="0"/>
          <wp:positionH relativeFrom="margin">
            <wp:posOffset>2381250</wp:posOffset>
          </wp:positionH>
          <wp:positionV relativeFrom="margin">
            <wp:posOffset>-695960</wp:posOffset>
          </wp:positionV>
          <wp:extent cx="848360" cy="590550"/>
          <wp:effectExtent l="0" t="0" r="8890" b="0"/>
          <wp:wrapSquare wrapText="bothSides"/>
          <wp:docPr id="1198174471" name="Imagen 1198174471" descr="Imagen que contiene 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174471" name="Imagen 1198174471" descr="Imagen que contiene Interfaz de usuario gráfic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848360" cy="590550"/>
                  </a:xfrm>
                  <a:prstGeom prst="rect">
                    <a:avLst/>
                  </a:prstGeom>
                </pic:spPr>
              </pic:pic>
            </a:graphicData>
          </a:graphic>
          <wp14:sizeRelH relativeFrom="margin">
            <wp14:pctWidth>0</wp14:pctWidth>
          </wp14:sizeRelH>
          <wp14:sizeRelV relativeFrom="margin">
            <wp14:pctHeight>0</wp14:pctHeight>
          </wp14:sizeRelV>
        </wp:anchor>
      </w:drawing>
    </w:r>
  </w:p>
  <w:p w14:paraId="3C5DD3E7" w14:textId="77777777" w:rsidR="00AC6CA4" w:rsidRDefault="00AC6CA4" w:rsidP="00AC6CA4">
    <w:pPr>
      <w:pStyle w:val="Encabezado"/>
      <w:jc w:val="right"/>
    </w:pPr>
  </w:p>
  <w:p w14:paraId="769721AD" w14:textId="77777777" w:rsidR="00AC6CA4" w:rsidRDefault="00AC6CA4" w:rsidP="00AC6CA4">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F1AC1"/>
    <w:multiLevelType w:val="hybridMultilevel"/>
    <w:tmpl w:val="7E1675C4"/>
    <w:lvl w:ilvl="0" w:tplc="0660F248">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 w15:restartNumberingAfterBreak="0">
    <w:nsid w:val="252A6D96"/>
    <w:multiLevelType w:val="hybridMultilevel"/>
    <w:tmpl w:val="E8E8CDEE"/>
    <w:lvl w:ilvl="0" w:tplc="D69474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6386B"/>
    <w:multiLevelType w:val="hybridMultilevel"/>
    <w:tmpl w:val="AE56A456"/>
    <w:lvl w:ilvl="0" w:tplc="D93435EA">
      <w:start w:val="5"/>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76B1BB3"/>
    <w:multiLevelType w:val="hybridMultilevel"/>
    <w:tmpl w:val="326E2356"/>
    <w:lvl w:ilvl="0" w:tplc="1CAA036C">
      <w:start w:val="1"/>
      <w:numFmt w:val="decimal"/>
      <w:lvlText w:val="%1."/>
      <w:lvlJc w:val="left"/>
      <w:pPr>
        <w:ind w:left="720" w:hanging="360"/>
      </w:pPr>
      <w:rPr>
        <w:rFonts w:hint="default"/>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F5830E7"/>
    <w:multiLevelType w:val="hybridMultilevel"/>
    <w:tmpl w:val="A50E90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5C523F9"/>
    <w:multiLevelType w:val="hybridMultilevel"/>
    <w:tmpl w:val="9AB21C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D7932C6"/>
    <w:multiLevelType w:val="hybridMultilevel"/>
    <w:tmpl w:val="1166F06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81804450">
    <w:abstractNumId w:val="0"/>
  </w:num>
  <w:num w:numId="2" w16cid:durableId="2014796344">
    <w:abstractNumId w:val="1"/>
  </w:num>
  <w:num w:numId="3" w16cid:durableId="1000238494">
    <w:abstractNumId w:val="3"/>
  </w:num>
  <w:num w:numId="4" w16cid:durableId="1987665869">
    <w:abstractNumId w:val="2"/>
  </w:num>
  <w:num w:numId="5" w16cid:durableId="1419133188">
    <w:abstractNumId w:val="4"/>
  </w:num>
  <w:num w:numId="6" w16cid:durableId="1208956816">
    <w:abstractNumId w:val="5"/>
  </w:num>
  <w:num w:numId="7" w16cid:durableId="68314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1457"/>
    <w:rsid w:val="000026E1"/>
    <w:rsid w:val="00005D12"/>
    <w:rsid w:val="00007AE2"/>
    <w:rsid w:val="00015CD4"/>
    <w:rsid w:val="00015EBD"/>
    <w:rsid w:val="0002368D"/>
    <w:rsid w:val="00023E0D"/>
    <w:rsid w:val="000303E2"/>
    <w:rsid w:val="0003277C"/>
    <w:rsid w:val="00040539"/>
    <w:rsid w:val="000461E5"/>
    <w:rsid w:val="00065CDF"/>
    <w:rsid w:val="00065D46"/>
    <w:rsid w:val="000771CD"/>
    <w:rsid w:val="00086AE7"/>
    <w:rsid w:val="0009720E"/>
    <w:rsid w:val="000A4FBB"/>
    <w:rsid w:val="000B1EE2"/>
    <w:rsid w:val="000C4438"/>
    <w:rsid w:val="000C447B"/>
    <w:rsid w:val="000D4DB4"/>
    <w:rsid w:val="000D79CA"/>
    <w:rsid w:val="000E1564"/>
    <w:rsid w:val="000E234D"/>
    <w:rsid w:val="000F6922"/>
    <w:rsid w:val="00111AA8"/>
    <w:rsid w:val="00126C30"/>
    <w:rsid w:val="00127D87"/>
    <w:rsid w:val="00142A47"/>
    <w:rsid w:val="001517A0"/>
    <w:rsid w:val="00154CA5"/>
    <w:rsid w:val="00157F68"/>
    <w:rsid w:val="001632BE"/>
    <w:rsid w:val="00165A10"/>
    <w:rsid w:val="00176E08"/>
    <w:rsid w:val="0019288E"/>
    <w:rsid w:val="00197A2F"/>
    <w:rsid w:val="001C068B"/>
    <w:rsid w:val="001D2F21"/>
    <w:rsid w:val="001E2CA3"/>
    <w:rsid w:val="001E4796"/>
    <w:rsid w:val="00200D91"/>
    <w:rsid w:val="00202596"/>
    <w:rsid w:val="002064F6"/>
    <w:rsid w:val="00216960"/>
    <w:rsid w:val="002273F7"/>
    <w:rsid w:val="0024179E"/>
    <w:rsid w:val="00241D34"/>
    <w:rsid w:val="00256B5F"/>
    <w:rsid w:val="00270378"/>
    <w:rsid w:val="00287B35"/>
    <w:rsid w:val="002A2407"/>
    <w:rsid w:val="002A71AC"/>
    <w:rsid w:val="002B1110"/>
    <w:rsid w:val="002B50E9"/>
    <w:rsid w:val="002B5F25"/>
    <w:rsid w:val="002C172D"/>
    <w:rsid w:val="002C2182"/>
    <w:rsid w:val="002C58EB"/>
    <w:rsid w:val="002C6585"/>
    <w:rsid w:val="002D1FF4"/>
    <w:rsid w:val="002E05A8"/>
    <w:rsid w:val="002E07DA"/>
    <w:rsid w:val="002E1A59"/>
    <w:rsid w:val="002E1DEC"/>
    <w:rsid w:val="002E3762"/>
    <w:rsid w:val="002E39DC"/>
    <w:rsid w:val="002F086F"/>
    <w:rsid w:val="003202C5"/>
    <w:rsid w:val="00322AD5"/>
    <w:rsid w:val="00322B87"/>
    <w:rsid w:val="00331457"/>
    <w:rsid w:val="00344DD3"/>
    <w:rsid w:val="0034672F"/>
    <w:rsid w:val="00362745"/>
    <w:rsid w:val="00364762"/>
    <w:rsid w:val="00395DC0"/>
    <w:rsid w:val="00397847"/>
    <w:rsid w:val="003A5B18"/>
    <w:rsid w:val="003A60B2"/>
    <w:rsid w:val="003B13C4"/>
    <w:rsid w:val="003C50E5"/>
    <w:rsid w:val="003C5DC5"/>
    <w:rsid w:val="003D04FA"/>
    <w:rsid w:val="003D7A15"/>
    <w:rsid w:val="003E2F59"/>
    <w:rsid w:val="003E7942"/>
    <w:rsid w:val="004151DD"/>
    <w:rsid w:val="0042584E"/>
    <w:rsid w:val="00436C52"/>
    <w:rsid w:val="004403CC"/>
    <w:rsid w:val="00444DAC"/>
    <w:rsid w:val="00453C04"/>
    <w:rsid w:val="004609D2"/>
    <w:rsid w:val="00461889"/>
    <w:rsid w:val="00466D88"/>
    <w:rsid w:val="00470D6E"/>
    <w:rsid w:val="004813AF"/>
    <w:rsid w:val="004842FD"/>
    <w:rsid w:val="00495E31"/>
    <w:rsid w:val="004B0D0D"/>
    <w:rsid w:val="004B6E7E"/>
    <w:rsid w:val="004B7650"/>
    <w:rsid w:val="004C575E"/>
    <w:rsid w:val="004D5CAE"/>
    <w:rsid w:val="004D7254"/>
    <w:rsid w:val="004E4933"/>
    <w:rsid w:val="004F2E65"/>
    <w:rsid w:val="004F7375"/>
    <w:rsid w:val="005011E9"/>
    <w:rsid w:val="00502E9C"/>
    <w:rsid w:val="005066E5"/>
    <w:rsid w:val="00511DE5"/>
    <w:rsid w:val="005239C1"/>
    <w:rsid w:val="00525F04"/>
    <w:rsid w:val="00526889"/>
    <w:rsid w:val="00534E20"/>
    <w:rsid w:val="0053639C"/>
    <w:rsid w:val="00554CA9"/>
    <w:rsid w:val="0056185F"/>
    <w:rsid w:val="00580BCC"/>
    <w:rsid w:val="00596910"/>
    <w:rsid w:val="005B0784"/>
    <w:rsid w:val="005B64B8"/>
    <w:rsid w:val="005C22E4"/>
    <w:rsid w:val="005C5907"/>
    <w:rsid w:val="005D47F6"/>
    <w:rsid w:val="005E28F4"/>
    <w:rsid w:val="005F4FF6"/>
    <w:rsid w:val="005F7DED"/>
    <w:rsid w:val="0060177A"/>
    <w:rsid w:val="006122DE"/>
    <w:rsid w:val="00617DC7"/>
    <w:rsid w:val="006230F1"/>
    <w:rsid w:val="00623B47"/>
    <w:rsid w:val="00625EE4"/>
    <w:rsid w:val="00630631"/>
    <w:rsid w:val="00634606"/>
    <w:rsid w:val="00650B5B"/>
    <w:rsid w:val="00654682"/>
    <w:rsid w:val="00663F20"/>
    <w:rsid w:val="00672B6D"/>
    <w:rsid w:val="006878F2"/>
    <w:rsid w:val="00695C63"/>
    <w:rsid w:val="006A1DA4"/>
    <w:rsid w:val="006B78DE"/>
    <w:rsid w:val="006C3E12"/>
    <w:rsid w:val="006C67B6"/>
    <w:rsid w:val="006D218B"/>
    <w:rsid w:val="006E4C58"/>
    <w:rsid w:val="006E5C4D"/>
    <w:rsid w:val="006E6AEC"/>
    <w:rsid w:val="006F4B1F"/>
    <w:rsid w:val="00701BA7"/>
    <w:rsid w:val="00703F2B"/>
    <w:rsid w:val="00720D28"/>
    <w:rsid w:val="007514D5"/>
    <w:rsid w:val="00755692"/>
    <w:rsid w:val="00756447"/>
    <w:rsid w:val="00756C26"/>
    <w:rsid w:val="00770CD3"/>
    <w:rsid w:val="00775802"/>
    <w:rsid w:val="00781D02"/>
    <w:rsid w:val="00786BC1"/>
    <w:rsid w:val="007A4DFC"/>
    <w:rsid w:val="007B085D"/>
    <w:rsid w:val="007B0D61"/>
    <w:rsid w:val="007B2C50"/>
    <w:rsid w:val="007C668A"/>
    <w:rsid w:val="007E5231"/>
    <w:rsid w:val="00803F2E"/>
    <w:rsid w:val="00823E96"/>
    <w:rsid w:val="00825D47"/>
    <w:rsid w:val="0083168F"/>
    <w:rsid w:val="0084408F"/>
    <w:rsid w:val="008475B7"/>
    <w:rsid w:val="00847B9F"/>
    <w:rsid w:val="008510BC"/>
    <w:rsid w:val="00857EC9"/>
    <w:rsid w:val="00861203"/>
    <w:rsid w:val="008A018D"/>
    <w:rsid w:val="008A6E72"/>
    <w:rsid w:val="008A721F"/>
    <w:rsid w:val="008B3398"/>
    <w:rsid w:val="008C48CD"/>
    <w:rsid w:val="008C7EC3"/>
    <w:rsid w:val="008D4750"/>
    <w:rsid w:val="008E3B66"/>
    <w:rsid w:val="008F5562"/>
    <w:rsid w:val="00916A7C"/>
    <w:rsid w:val="00930436"/>
    <w:rsid w:val="009411F1"/>
    <w:rsid w:val="00962938"/>
    <w:rsid w:val="00964E04"/>
    <w:rsid w:val="00966CBC"/>
    <w:rsid w:val="00967684"/>
    <w:rsid w:val="0097425F"/>
    <w:rsid w:val="009763DE"/>
    <w:rsid w:val="00977BA7"/>
    <w:rsid w:val="009A0B32"/>
    <w:rsid w:val="009A0C8B"/>
    <w:rsid w:val="009B58BC"/>
    <w:rsid w:val="009C7A9E"/>
    <w:rsid w:val="009E1F57"/>
    <w:rsid w:val="009E50B1"/>
    <w:rsid w:val="009E61FE"/>
    <w:rsid w:val="009F302B"/>
    <w:rsid w:val="009F60F9"/>
    <w:rsid w:val="00A018C1"/>
    <w:rsid w:val="00A07947"/>
    <w:rsid w:val="00A150F8"/>
    <w:rsid w:val="00A41344"/>
    <w:rsid w:val="00A4195E"/>
    <w:rsid w:val="00A53A8D"/>
    <w:rsid w:val="00A53BEB"/>
    <w:rsid w:val="00A66012"/>
    <w:rsid w:val="00A66672"/>
    <w:rsid w:val="00A66959"/>
    <w:rsid w:val="00A737A9"/>
    <w:rsid w:val="00A8290C"/>
    <w:rsid w:val="00AA0A4C"/>
    <w:rsid w:val="00AA538D"/>
    <w:rsid w:val="00AB76EC"/>
    <w:rsid w:val="00AC44BE"/>
    <w:rsid w:val="00AC56E8"/>
    <w:rsid w:val="00AC643A"/>
    <w:rsid w:val="00AC6CA4"/>
    <w:rsid w:val="00AE00D6"/>
    <w:rsid w:val="00AE2B9D"/>
    <w:rsid w:val="00AE3C79"/>
    <w:rsid w:val="00B0460F"/>
    <w:rsid w:val="00B056E2"/>
    <w:rsid w:val="00B05CA5"/>
    <w:rsid w:val="00B06FE9"/>
    <w:rsid w:val="00B20944"/>
    <w:rsid w:val="00B2272F"/>
    <w:rsid w:val="00B3116D"/>
    <w:rsid w:val="00B35186"/>
    <w:rsid w:val="00B40F0A"/>
    <w:rsid w:val="00B62CBA"/>
    <w:rsid w:val="00B70A6E"/>
    <w:rsid w:val="00B713B8"/>
    <w:rsid w:val="00B718B5"/>
    <w:rsid w:val="00B71D7E"/>
    <w:rsid w:val="00BA71D1"/>
    <w:rsid w:val="00BA7B75"/>
    <w:rsid w:val="00BB20D3"/>
    <w:rsid w:val="00BC56D7"/>
    <w:rsid w:val="00BD63C6"/>
    <w:rsid w:val="00BF7EDF"/>
    <w:rsid w:val="00C17AAB"/>
    <w:rsid w:val="00C253CD"/>
    <w:rsid w:val="00C302F5"/>
    <w:rsid w:val="00C33C3D"/>
    <w:rsid w:val="00C37F77"/>
    <w:rsid w:val="00C45341"/>
    <w:rsid w:val="00C5348B"/>
    <w:rsid w:val="00C6150C"/>
    <w:rsid w:val="00C76078"/>
    <w:rsid w:val="00C868CB"/>
    <w:rsid w:val="00CA25A2"/>
    <w:rsid w:val="00CD7F19"/>
    <w:rsid w:val="00CE1EB8"/>
    <w:rsid w:val="00D13A59"/>
    <w:rsid w:val="00D270CE"/>
    <w:rsid w:val="00D41D90"/>
    <w:rsid w:val="00D54626"/>
    <w:rsid w:val="00D81A4E"/>
    <w:rsid w:val="00D8433F"/>
    <w:rsid w:val="00D85031"/>
    <w:rsid w:val="00DA6C56"/>
    <w:rsid w:val="00DA6F21"/>
    <w:rsid w:val="00DC61F6"/>
    <w:rsid w:val="00DC6945"/>
    <w:rsid w:val="00DE30A9"/>
    <w:rsid w:val="00DE7F72"/>
    <w:rsid w:val="00E07E91"/>
    <w:rsid w:val="00E13D2F"/>
    <w:rsid w:val="00E161BA"/>
    <w:rsid w:val="00E17A6B"/>
    <w:rsid w:val="00E21CD0"/>
    <w:rsid w:val="00E26BA2"/>
    <w:rsid w:val="00E3495B"/>
    <w:rsid w:val="00E42C5B"/>
    <w:rsid w:val="00E436B9"/>
    <w:rsid w:val="00E50514"/>
    <w:rsid w:val="00E5328E"/>
    <w:rsid w:val="00E6695A"/>
    <w:rsid w:val="00E704F8"/>
    <w:rsid w:val="00E84A69"/>
    <w:rsid w:val="00E926C7"/>
    <w:rsid w:val="00E96BC1"/>
    <w:rsid w:val="00EA45DC"/>
    <w:rsid w:val="00EB2BE8"/>
    <w:rsid w:val="00EC4111"/>
    <w:rsid w:val="00F012BB"/>
    <w:rsid w:val="00F10F86"/>
    <w:rsid w:val="00F11396"/>
    <w:rsid w:val="00F219FD"/>
    <w:rsid w:val="00F2663E"/>
    <w:rsid w:val="00F34C83"/>
    <w:rsid w:val="00F42D90"/>
    <w:rsid w:val="00F45877"/>
    <w:rsid w:val="00F464D6"/>
    <w:rsid w:val="00F73ADA"/>
    <w:rsid w:val="00F82635"/>
    <w:rsid w:val="00F82B7A"/>
    <w:rsid w:val="00F904EC"/>
    <w:rsid w:val="00FA4ABC"/>
    <w:rsid w:val="00FB4BCB"/>
    <w:rsid w:val="00FF6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324FB"/>
  <w15:docId w15:val="{810A4105-D701-4545-AA0B-6C771A81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86AE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D725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D7254"/>
    <w:rPr>
      <w:sz w:val="20"/>
      <w:szCs w:val="20"/>
    </w:rPr>
  </w:style>
  <w:style w:type="character" w:styleId="Refdenotaalpie">
    <w:name w:val="footnote reference"/>
    <w:basedOn w:val="Fuentedeprrafopredeter"/>
    <w:uiPriority w:val="99"/>
    <w:semiHidden/>
    <w:unhideWhenUsed/>
    <w:rsid w:val="004D7254"/>
    <w:rPr>
      <w:vertAlign w:val="superscript"/>
    </w:rPr>
  </w:style>
  <w:style w:type="paragraph" w:styleId="Prrafodelista">
    <w:name w:val="List Paragraph"/>
    <w:basedOn w:val="Normal"/>
    <w:uiPriority w:val="34"/>
    <w:qFormat/>
    <w:rsid w:val="00444DAC"/>
    <w:pPr>
      <w:ind w:left="720"/>
      <w:contextualSpacing/>
    </w:pPr>
  </w:style>
  <w:style w:type="paragraph" w:styleId="Encabezado">
    <w:name w:val="header"/>
    <w:basedOn w:val="Normal"/>
    <w:link w:val="EncabezadoCar"/>
    <w:uiPriority w:val="99"/>
    <w:unhideWhenUsed/>
    <w:rsid w:val="00AC6C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6CA4"/>
  </w:style>
  <w:style w:type="paragraph" w:styleId="Piedepgina">
    <w:name w:val="footer"/>
    <w:basedOn w:val="Normal"/>
    <w:link w:val="PiedepginaCar"/>
    <w:uiPriority w:val="99"/>
    <w:unhideWhenUsed/>
    <w:rsid w:val="00AC6C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6CA4"/>
  </w:style>
  <w:style w:type="character" w:styleId="Hipervnculo">
    <w:name w:val="Hyperlink"/>
    <w:uiPriority w:val="99"/>
    <w:unhideWhenUsed/>
    <w:rsid w:val="00007AE2"/>
    <w:rPr>
      <w:color w:val="0000FF"/>
      <w:u w:val="single"/>
    </w:rPr>
  </w:style>
  <w:style w:type="paragraph" w:styleId="Textodeglobo">
    <w:name w:val="Balloon Text"/>
    <w:basedOn w:val="Normal"/>
    <w:link w:val="TextodegloboCar"/>
    <w:uiPriority w:val="99"/>
    <w:semiHidden/>
    <w:unhideWhenUsed/>
    <w:rsid w:val="00005D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D12"/>
    <w:rPr>
      <w:rFonts w:ascii="Segoe UI" w:hAnsi="Segoe UI" w:cs="Segoe UI"/>
      <w:sz w:val="18"/>
      <w:szCs w:val="18"/>
    </w:rPr>
  </w:style>
  <w:style w:type="table" w:styleId="Tablaconcuadrcula">
    <w:name w:val="Table Grid"/>
    <w:basedOn w:val="Tablanormal"/>
    <w:uiPriority w:val="39"/>
    <w:rsid w:val="00040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66E5"/>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Ttulo2Car">
    <w:name w:val="Título 2 Car"/>
    <w:basedOn w:val="Fuentedeprrafopredeter"/>
    <w:link w:val="Ttulo2"/>
    <w:uiPriority w:val="9"/>
    <w:rsid w:val="00086AE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963781">
      <w:bodyDiv w:val="1"/>
      <w:marLeft w:val="0"/>
      <w:marRight w:val="0"/>
      <w:marTop w:val="0"/>
      <w:marBottom w:val="0"/>
      <w:divBdr>
        <w:top w:val="none" w:sz="0" w:space="0" w:color="auto"/>
        <w:left w:val="none" w:sz="0" w:space="0" w:color="auto"/>
        <w:bottom w:val="none" w:sz="0" w:space="0" w:color="auto"/>
        <w:right w:val="none" w:sz="0" w:space="0" w:color="auto"/>
      </w:divBdr>
    </w:div>
    <w:div w:id="836503885">
      <w:bodyDiv w:val="1"/>
      <w:marLeft w:val="0"/>
      <w:marRight w:val="0"/>
      <w:marTop w:val="0"/>
      <w:marBottom w:val="0"/>
      <w:divBdr>
        <w:top w:val="none" w:sz="0" w:space="0" w:color="auto"/>
        <w:left w:val="none" w:sz="0" w:space="0" w:color="auto"/>
        <w:bottom w:val="none" w:sz="0" w:space="0" w:color="auto"/>
        <w:right w:val="none" w:sz="0" w:space="0" w:color="auto"/>
      </w:divBdr>
    </w:div>
    <w:div w:id="146881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ticminambiente-my.sharepoint.com/personal/acreina_minambiente_gov_co/Documents/MADS/2025/0.%20OBLIGACIONES/20250210%20Consolidado%20comentarios%20CEBS%20113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ticminambiente-my.sharepoint.com/personal/acreina_minambiente_gov_co/Documents/MADS/2025/0.%20OBLIGACIONES/20250210%20Consolidado%20comentarios%20CEBS%20113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ticminambiente-my.sharepoint.com/personal/acreina_minambiente_gov_co/Documents/MADS/2025/0.%20OBLIGACIONES/20250210%20Consolidado%20comentarios%20CEBS%20113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1" Type="http://schemas.openxmlformats.org/officeDocument/2006/relationships/oleObject" Target="https://ticminambiente-my.sharepoint.com/personal/acreina_minambiente_gov_co/Documents/MADS/2025/0.%20OBLIGACIONES/20250210%20Consolidado%20comentarios%20CEBS%20113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ticminambiente-my.sharepoint.com/personal/acreina_minambiente_gov_co/Documents/MADS/2025/0.%20OBLIGACIONES/20250210%20Consolidado%20comentarios%20CEBS%20113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v>juachuperiu</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Gráficas!$B$4:$B$55</c:f>
              <c:strCache>
                <c:ptCount val="52"/>
                <c:pt idx="0">
                  <c:v>Lineamientos de participación</c:v>
                </c:pt>
                <c:pt idx="1">
                  <c:v>Derechos humanos</c:v>
                </c:pt>
                <c:pt idx="2">
                  <c:v>Evaluación ambiental</c:v>
                </c:pt>
                <c:pt idx="3">
                  <c:v>Cambio climático</c:v>
                </c:pt>
                <c:pt idx="4">
                  <c:v>Área de influencia</c:v>
                </c:pt>
                <c:pt idx="5">
                  <c:v>Caracterización socioeconómica</c:v>
                </c:pt>
                <c:pt idx="6">
                  <c:v>Caracterización hidrológica</c:v>
                </c:pt>
                <c:pt idx="7">
                  <c:v>Riesgos</c:v>
                </c:pt>
                <c:pt idx="8">
                  <c:v>Consideraciones generales e introducción</c:v>
                </c:pt>
                <c:pt idx="9">
                  <c:v>General</c:v>
                </c:pt>
                <c:pt idx="10">
                  <c:v>Caracterización biótica / fauna</c:v>
                </c:pt>
                <c:pt idx="11">
                  <c:v>Caracterización biótica / flora</c:v>
                </c:pt>
                <c:pt idx="12">
                  <c:v>Uso y aprovechamiento de recursos naturales</c:v>
                </c:pt>
                <c:pt idx="13">
                  <c:v>Caracterización hidrogeológica</c:v>
                </c:pt>
                <c:pt idx="14">
                  <c:v>Descripción del proyecto</c:v>
                </c:pt>
                <c:pt idx="15">
                  <c:v>Caracterización biótica / ecosistemas acuáticos</c:v>
                </c:pt>
                <c:pt idx="16">
                  <c:v>Conectividad - fragmentación</c:v>
                </c:pt>
                <c:pt idx="17">
                  <c:v>Caracterización geomorfológica</c:v>
                </c:pt>
                <c:pt idx="18">
                  <c:v>Zonificación ambiental</c:v>
                </c:pt>
                <c:pt idx="19">
                  <c:v>Plan de manejo ambiental</c:v>
                </c:pt>
                <c:pt idx="20">
                  <c:v>Resolución</c:v>
                </c:pt>
                <c:pt idx="21">
                  <c:v>Bioacústica</c:v>
                </c:pt>
                <c:pt idx="22">
                  <c:v>Área de influencia / Socioeconómica</c:v>
                </c:pt>
                <c:pt idx="23">
                  <c:v>Caracterización general</c:v>
                </c:pt>
                <c:pt idx="24">
                  <c:v>MAG</c:v>
                </c:pt>
                <c:pt idx="25">
                  <c:v>Comparación de alternativas</c:v>
                </c:pt>
                <c:pt idx="26">
                  <c:v>Caracterización biótica</c:v>
                </c:pt>
                <c:pt idx="27">
                  <c:v>Área de estudio</c:v>
                </c:pt>
                <c:pt idx="28">
                  <c:v>Caracterización Suelos</c:v>
                </c:pt>
                <c:pt idx="29">
                  <c:v>Caracterización atmosférica</c:v>
                </c:pt>
                <c:pt idx="30">
                  <c:v>Generalidades DAA</c:v>
                </c:pt>
                <c:pt idx="31">
                  <c:v>Servicios ecosistémicos</c:v>
                </c:pt>
                <c:pt idx="32">
                  <c:v>Áreas Ambientales Estratégicas</c:v>
                </c:pt>
                <c:pt idx="33">
                  <c:v>Zonificación de manejo ambiental</c:v>
                </c:pt>
                <c:pt idx="34">
                  <c:v>Caracterización ruido</c:v>
                </c:pt>
                <c:pt idx="35">
                  <c:v>Paisaje</c:v>
                </c:pt>
                <c:pt idx="36">
                  <c:v>Caracterización oceanografía</c:v>
                </c:pt>
                <c:pt idx="37">
                  <c:v>Caracterización geológica</c:v>
                </c:pt>
                <c:pt idx="38">
                  <c:v>Caracterización biótica / ecosistemas terrestres</c:v>
                </c:pt>
                <c:pt idx="39">
                  <c:v>Caracterización biótica / ecosistemas</c:v>
                </c:pt>
                <c:pt idx="40">
                  <c:v>Caracterización uso de las tierras</c:v>
                </c:pt>
                <c:pt idx="41">
                  <c:v>Evaluación económica ambiental</c:v>
                </c:pt>
                <c:pt idx="42">
                  <c:v>Área de influencia / Biótica</c:v>
                </c:pt>
                <c:pt idx="43">
                  <c:v>Área de influencia / Abiótica</c:v>
                </c:pt>
                <c:pt idx="44">
                  <c:v>Plan de desmantelamiento y abandono</c:v>
                </c:pt>
                <c:pt idx="45">
                  <c:v>Plan de seguimiento y monitoreo</c:v>
                </c:pt>
                <c:pt idx="46">
                  <c:v>Caracterización biótica / conectividad - frag.</c:v>
                </c:pt>
                <c:pt idx="47">
                  <c:v>Caracterización geotécnica</c:v>
                </c:pt>
                <c:pt idx="48">
                  <c:v>Generalidades EIA</c:v>
                </c:pt>
                <c:pt idx="49">
                  <c:v>Plan de no menos del 1%</c:v>
                </c:pt>
                <c:pt idx="50">
                  <c:v>Plan de compensaciones</c:v>
                </c:pt>
                <c:pt idx="51">
                  <c:v>Glosario y acrónimos</c:v>
                </c:pt>
              </c:strCache>
            </c:strRef>
          </c:cat>
          <c:val>
            <c:numRef>
              <c:f>Gráficas!$C$4:$C$55</c:f>
              <c:numCache>
                <c:formatCode>General</c:formatCode>
                <c:ptCount val="52"/>
                <c:pt idx="0">
                  <c:v>290</c:v>
                </c:pt>
                <c:pt idx="1">
                  <c:v>213</c:v>
                </c:pt>
                <c:pt idx="2">
                  <c:v>182</c:v>
                </c:pt>
                <c:pt idx="3">
                  <c:v>156</c:v>
                </c:pt>
                <c:pt idx="4">
                  <c:v>109</c:v>
                </c:pt>
                <c:pt idx="5">
                  <c:v>98</c:v>
                </c:pt>
                <c:pt idx="6">
                  <c:v>97</c:v>
                </c:pt>
                <c:pt idx="7">
                  <c:v>96</c:v>
                </c:pt>
                <c:pt idx="8">
                  <c:v>95</c:v>
                </c:pt>
                <c:pt idx="9">
                  <c:v>87</c:v>
                </c:pt>
                <c:pt idx="10">
                  <c:v>86</c:v>
                </c:pt>
                <c:pt idx="11">
                  <c:v>82</c:v>
                </c:pt>
                <c:pt idx="12">
                  <c:v>77</c:v>
                </c:pt>
                <c:pt idx="13">
                  <c:v>67</c:v>
                </c:pt>
                <c:pt idx="14">
                  <c:v>46</c:v>
                </c:pt>
                <c:pt idx="15">
                  <c:v>45</c:v>
                </c:pt>
                <c:pt idx="16">
                  <c:v>40</c:v>
                </c:pt>
                <c:pt idx="17">
                  <c:v>38</c:v>
                </c:pt>
                <c:pt idx="18">
                  <c:v>36</c:v>
                </c:pt>
                <c:pt idx="19">
                  <c:v>34</c:v>
                </c:pt>
                <c:pt idx="20">
                  <c:v>34</c:v>
                </c:pt>
                <c:pt idx="21">
                  <c:v>32</c:v>
                </c:pt>
                <c:pt idx="22">
                  <c:v>32</c:v>
                </c:pt>
                <c:pt idx="23">
                  <c:v>32</c:v>
                </c:pt>
                <c:pt idx="24">
                  <c:v>31</c:v>
                </c:pt>
                <c:pt idx="25">
                  <c:v>31</c:v>
                </c:pt>
                <c:pt idx="26">
                  <c:v>29</c:v>
                </c:pt>
                <c:pt idx="27">
                  <c:v>29</c:v>
                </c:pt>
                <c:pt idx="28">
                  <c:v>28</c:v>
                </c:pt>
                <c:pt idx="29">
                  <c:v>27</c:v>
                </c:pt>
                <c:pt idx="30">
                  <c:v>26</c:v>
                </c:pt>
                <c:pt idx="31">
                  <c:v>25</c:v>
                </c:pt>
                <c:pt idx="32">
                  <c:v>24</c:v>
                </c:pt>
                <c:pt idx="33">
                  <c:v>24</c:v>
                </c:pt>
                <c:pt idx="34">
                  <c:v>20</c:v>
                </c:pt>
                <c:pt idx="35">
                  <c:v>19</c:v>
                </c:pt>
                <c:pt idx="36">
                  <c:v>16</c:v>
                </c:pt>
                <c:pt idx="37">
                  <c:v>15</c:v>
                </c:pt>
                <c:pt idx="38">
                  <c:v>15</c:v>
                </c:pt>
                <c:pt idx="39">
                  <c:v>14</c:v>
                </c:pt>
                <c:pt idx="40">
                  <c:v>12</c:v>
                </c:pt>
                <c:pt idx="41">
                  <c:v>12</c:v>
                </c:pt>
                <c:pt idx="42">
                  <c:v>11</c:v>
                </c:pt>
                <c:pt idx="43">
                  <c:v>11</c:v>
                </c:pt>
                <c:pt idx="44">
                  <c:v>11</c:v>
                </c:pt>
                <c:pt idx="45">
                  <c:v>10</c:v>
                </c:pt>
                <c:pt idx="46">
                  <c:v>7</c:v>
                </c:pt>
                <c:pt idx="47">
                  <c:v>6</c:v>
                </c:pt>
                <c:pt idx="48">
                  <c:v>6</c:v>
                </c:pt>
                <c:pt idx="49">
                  <c:v>4</c:v>
                </c:pt>
                <c:pt idx="50">
                  <c:v>4</c:v>
                </c:pt>
                <c:pt idx="51">
                  <c:v>2</c:v>
                </c:pt>
              </c:numCache>
            </c:numRef>
          </c:val>
          <c:extLst>
            <c:ext xmlns:c16="http://schemas.microsoft.com/office/drawing/2014/chart" uri="{C3380CC4-5D6E-409C-BE32-E72D297353CC}">
              <c16:uniqueId val="{00000000-89B7-4C58-82EA-4E8F3666A80B}"/>
            </c:ext>
          </c:extLst>
        </c:ser>
        <c:dLbls>
          <c:showLegendKey val="0"/>
          <c:showVal val="0"/>
          <c:showCatName val="0"/>
          <c:showSerName val="0"/>
          <c:showPercent val="0"/>
          <c:showBubbleSize val="0"/>
        </c:dLbls>
        <c:gapWidth val="182"/>
        <c:axId val="1122935183"/>
        <c:axId val="1122934223"/>
      </c:barChart>
      <c:catAx>
        <c:axId val="1122935183"/>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MX"/>
          </a:p>
        </c:txPr>
        <c:crossAx val="1122934223"/>
        <c:crosses val="autoZero"/>
        <c:auto val="1"/>
        <c:lblAlgn val="ctr"/>
        <c:lblOffset val="100"/>
        <c:noMultiLvlLbl val="0"/>
      </c:catAx>
      <c:valAx>
        <c:axId val="1122934223"/>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22935183"/>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Gráficas!$B$80:$B$140</c:f>
              <c:strCache>
                <c:ptCount val="61"/>
                <c:pt idx="0">
                  <c:v>Asociación Nacional de Empresarios de Colombia – ANDI</c:v>
                </c:pt>
                <c:pt idx="1">
                  <c:v>Aquabiósfera S.A.S. B.I.C.</c:v>
                </c:pt>
                <c:pt idx="2">
                  <c:v>Acolgen - Asociación Colombiana de Generadores de Energía Electrica </c:v>
                </c:pt>
                <c:pt idx="3">
                  <c:v>Andesco</c:v>
                </c:pt>
                <c:pt idx="4">
                  <c:v>Asociación Colombiana del Petróleo y Gas</c:v>
                </c:pt>
                <c:pt idx="5">
                  <c:v>INERCO Consultoria Colombia Ltda</c:v>
                </c:pt>
                <c:pt idx="6">
                  <c:v>Ecopetrol S.A</c:v>
                </c:pt>
                <c:pt idx="7">
                  <c:v>Asociación Colombiana de Energías Renovables -  SERCOLOMBIA</c:v>
                </c:pt>
                <c:pt idx="8">
                  <c:v>ANDEG</c:v>
                </c:pt>
                <c:pt idx="9">
                  <c:v>AM Alternativa Ambiental S.A.S</c:v>
                </c:pt>
                <c:pt idx="10">
                  <c:v>Cenit Transporte y logística de hidrocarburos S.A.S</c:v>
                </c:pt>
                <c:pt idx="11">
                  <c:v>Asociación Colombiana de Minería</c:v>
                </c:pt>
                <c:pt idx="12">
                  <c:v>Andrés Felipe Carvajal Díaz</c:v>
                </c:pt>
                <c:pt idx="13">
                  <c:v>Anadarko Colombia Company Sucursal Colombia - ACCSC</c:v>
                </c:pt>
                <c:pt idx="14">
                  <c:v>Asociación Interamericana para la Defensa del Ambiente (Aida) // Earthjustice // Censat // Cinep // Cajar </c:v>
                </c:pt>
                <c:pt idx="15">
                  <c:v>TGI S.A. ESP</c:v>
                </c:pt>
                <c:pt idx="16">
                  <c:v>Agencia Nacional de Infraestructura</c:v>
                </c:pt>
                <c:pt idx="17">
                  <c:v>Grupo Energía Bogotá S.A. ESP
ENLAZA Grupo Energía Bogotá SAS ESP</c:v>
                </c:pt>
                <c:pt idx="18">
                  <c:v>Oleoducto de Colombia (ODC)</c:v>
                </c:pt>
                <c:pt idx="19">
                  <c:v>Cámara Colombiana de la Infraestructura </c:v>
                </c:pt>
                <c:pt idx="20">
                  <c:v>Adriana Patricia Pico Villalobos</c:v>
                </c:pt>
                <c:pt idx="21">
                  <c:v>Environmental Resources Managment Colombia LTDA</c:v>
                </c:pt>
                <c:pt idx="22">
                  <c:v>Juan Carlos Velasco García</c:v>
                </c:pt>
                <c:pt idx="23">
                  <c:v>Centro de Estudio de Derecho, Justicia y Sociedad (Dejusticia)</c:v>
                </c:pt>
                <c:pt idx="24">
                  <c:v>Aval Ambiental Empresarial S.A.S</c:v>
                </c:pt>
                <c:pt idx="25">
                  <c:v>Intergremial</c:v>
                </c:pt>
                <c:pt idx="26">
                  <c:v>Centro Sociojurídico para la defensa Territorial - SIEMBRA</c:v>
                </c:pt>
                <c:pt idx="27">
                  <c:v>Instituto de Hidrología, Meteorología y Estudios Ambientales - IDEAM - Subdirección de Estudios Ambientales - Grupo de Acreditación</c:v>
                </c:pt>
                <c:pt idx="28">
                  <c:v>Corporación Geoambiental TERRAE</c:v>
                </c:pt>
                <c:pt idx="29">
                  <c:v>INGETEC</c:v>
                </c:pt>
                <c:pt idx="30">
                  <c:v>Ministerio de Minas y Energía -Oficina de Asuntos Ambientales y Sociales</c:v>
                </c:pt>
                <c:pt idx="31">
                  <c:v>Projekta LTDA</c:v>
                </c:pt>
                <c:pt idx="32">
                  <c:v>Comunidades SETAA</c:v>
                </c:pt>
                <c:pt idx="33">
                  <c:v>Centro de Estudios de la Energía Renovable y el Agua CEERA</c:v>
                </c:pt>
                <c:pt idx="34">
                  <c:v>Red Ecoacústica Colombiana</c:v>
                </c:pt>
                <c:pt idx="35">
                  <c:v>Instituto Investigación de Recursos Biológicos Alexander von Humboldt</c:v>
                </c:pt>
                <c:pt idx="36">
                  <c:v>Diego Andrés Martínez Zambrano</c:v>
                </c:pt>
                <c:pt idx="37">
                  <c:v>Daniel Fabian Palacio Soto</c:v>
                </c:pt>
                <c:pt idx="38">
                  <c:v>Sociedad Colombiana para la Gestión del Riesgo de Desastres, SCGRD.</c:v>
                </c:pt>
                <c:pt idx="39">
                  <c:v>Jorge Libardo Ramírez González</c:v>
                </c:pt>
                <c:pt idx="40">
                  <c:v>Biota Consultoria y Medio Ambiente SAS</c:v>
                </c:pt>
                <c:pt idx="41">
                  <c:v>Biota Global SAS</c:v>
                </c:pt>
                <c:pt idx="42">
                  <c:v>Yuly Sastre</c:v>
                </c:pt>
                <c:pt idx="43">
                  <c:v>Grupo herpetológico de Antioquia (GHA), Facultad de Ciencias Exactas y Naturales, Instituto de Biología, Universidad de Antioquia; Corporación Merceditas</c:v>
                </c:pt>
                <c:pt idx="44">
                  <c:v>Federación Nacional de Productores de Carbón -Fenalcarbón-</c:v>
                </c:pt>
                <c:pt idx="45">
                  <c:v>AECOM</c:v>
                </c:pt>
                <c:pt idx="46">
                  <c:v>Asocars</c:v>
                </c:pt>
                <c:pt idx="47">
                  <c:v>Programa Tierra Dorada -USAID</c:v>
                </c:pt>
                <c:pt idx="48">
                  <c:v>Gustavo Wilches-Chaux</c:v>
                </c:pt>
                <c:pt idx="49">
                  <c:v>Chevron Petroleum Company</c:v>
                </c:pt>
                <c:pt idx="50">
                  <c:v>Juanita Andrea Rodriguez Moya</c:v>
                </c:pt>
                <c:pt idx="51">
                  <c:v>Edgardo Ruiz</c:v>
                </c:pt>
                <c:pt idx="52">
                  <c:v>Robinson Alfredo Tovar Cortes</c:v>
                </c:pt>
                <c:pt idx="53">
                  <c:v>Aída Otálora Ardila</c:v>
                </c:pt>
                <c:pt idx="54">
                  <c:v>Yoholima Martinez Guerrero</c:v>
                </c:pt>
                <c:pt idx="55">
                  <c:v>Ministerio de Minas y Energía</c:v>
                </c:pt>
                <c:pt idx="56">
                  <c:v>Alfonso Avellaneda Cusaría</c:v>
                </c:pt>
                <c:pt idx="57">
                  <c:v>Oscar Julian Guerrero Molina</c:v>
                </c:pt>
                <c:pt idx="58">
                  <c:v>Departamento Nacional de Planeación -DNP</c:v>
                </c:pt>
                <c:pt idx="59">
                  <c:v>Corporación Nacional del Agua</c:v>
                </c:pt>
                <c:pt idx="60">
                  <c:v>Edwin Giovanni González Gracia</c:v>
                </c:pt>
              </c:strCache>
            </c:strRef>
          </c:cat>
          <c:val>
            <c:numRef>
              <c:f>Gráficas!$C$80:$C$140</c:f>
              <c:numCache>
                <c:formatCode>General</c:formatCode>
                <c:ptCount val="61"/>
                <c:pt idx="0">
                  <c:v>362</c:v>
                </c:pt>
                <c:pt idx="1">
                  <c:v>238</c:v>
                </c:pt>
                <c:pt idx="2">
                  <c:v>193</c:v>
                </c:pt>
                <c:pt idx="3">
                  <c:v>185</c:v>
                </c:pt>
                <c:pt idx="4">
                  <c:v>180</c:v>
                </c:pt>
                <c:pt idx="5">
                  <c:v>150</c:v>
                </c:pt>
                <c:pt idx="6">
                  <c:v>145</c:v>
                </c:pt>
                <c:pt idx="7">
                  <c:v>120</c:v>
                </c:pt>
                <c:pt idx="8">
                  <c:v>110</c:v>
                </c:pt>
                <c:pt idx="9">
                  <c:v>76</c:v>
                </c:pt>
                <c:pt idx="10">
                  <c:v>67</c:v>
                </c:pt>
                <c:pt idx="11">
                  <c:v>62</c:v>
                </c:pt>
                <c:pt idx="12">
                  <c:v>56</c:v>
                </c:pt>
                <c:pt idx="13">
                  <c:v>47</c:v>
                </c:pt>
                <c:pt idx="14">
                  <c:v>44</c:v>
                </c:pt>
                <c:pt idx="15">
                  <c:v>34</c:v>
                </c:pt>
                <c:pt idx="16">
                  <c:v>34</c:v>
                </c:pt>
                <c:pt idx="17">
                  <c:v>33</c:v>
                </c:pt>
                <c:pt idx="18">
                  <c:v>31</c:v>
                </c:pt>
                <c:pt idx="19">
                  <c:v>31</c:v>
                </c:pt>
                <c:pt idx="20">
                  <c:v>30</c:v>
                </c:pt>
                <c:pt idx="21">
                  <c:v>29</c:v>
                </c:pt>
                <c:pt idx="22">
                  <c:v>28</c:v>
                </c:pt>
                <c:pt idx="23">
                  <c:v>20</c:v>
                </c:pt>
                <c:pt idx="24">
                  <c:v>20</c:v>
                </c:pt>
                <c:pt idx="25">
                  <c:v>17</c:v>
                </c:pt>
                <c:pt idx="26">
                  <c:v>17</c:v>
                </c:pt>
                <c:pt idx="27">
                  <c:v>16</c:v>
                </c:pt>
                <c:pt idx="28">
                  <c:v>16</c:v>
                </c:pt>
                <c:pt idx="29">
                  <c:v>16</c:v>
                </c:pt>
                <c:pt idx="30">
                  <c:v>13</c:v>
                </c:pt>
                <c:pt idx="31">
                  <c:v>11</c:v>
                </c:pt>
                <c:pt idx="32">
                  <c:v>10</c:v>
                </c:pt>
                <c:pt idx="33">
                  <c:v>9</c:v>
                </c:pt>
                <c:pt idx="34">
                  <c:v>9</c:v>
                </c:pt>
                <c:pt idx="35">
                  <c:v>9</c:v>
                </c:pt>
                <c:pt idx="36">
                  <c:v>9</c:v>
                </c:pt>
                <c:pt idx="37">
                  <c:v>8</c:v>
                </c:pt>
                <c:pt idx="38">
                  <c:v>7</c:v>
                </c:pt>
                <c:pt idx="39">
                  <c:v>7</c:v>
                </c:pt>
                <c:pt idx="40">
                  <c:v>6</c:v>
                </c:pt>
                <c:pt idx="41">
                  <c:v>6</c:v>
                </c:pt>
                <c:pt idx="42">
                  <c:v>6</c:v>
                </c:pt>
                <c:pt idx="43">
                  <c:v>5</c:v>
                </c:pt>
                <c:pt idx="44">
                  <c:v>5</c:v>
                </c:pt>
                <c:pt idx="45">
                  <c:v>5</c:v>
                </c:pt>
                <c:pt idx="46">
                  <c:v>5</c:v>
                </c:pt>
                <c:pt idx="47">
                  <c:v>4</c:v>
                </c:pt>
                <c:pt idx="48">
                  <c:v>4</c:v>
                </c:pt>
                <c:pt idx="49">
                  <c:v>3</c:v>
                </c:pt>
                <c:pt idx="50">
                  <c:v>3</c:v>
                </c:pt>
                <c:pt idx="51">
                  <c:v>3</c:v>
                </c:pt>
                <c:pt idx="52">
                  <c:v>3</c:v>
                </c:pt>
                <c:pt idx="53">
                  <c:v>3</c:v>
                </c:pt>
                <c:pt idx="54">
                  <c:v>3</c:v>
                </c:pt>
                <c:pt idx="55">
                  <c:v>2</c:v>
                </c:pt>
                <c:pt idx="56">
                  <c:v>2</c:v>
                </c:pt>
                <c:pt idx="57">
                  <c:v>2</c:v>
                </c:pt>
                <c:pt idx="58">
                  <c:v>2</c:v>
                </c:pt>
                <c:pt idx="59">
                  <c:v>1</c:v>
                </c:pt>
                <c:pt idx="60">
                  <c:v>1</c:v>
                </c:pt>
              </c:numCache>
            </c:numRef>
          </c:val>
          <c:extLst>
            <c:ext xmlns:c16="http://schemas.microsoft.com/office/drawing/2014/chart" uri="{C3380CC4-5D6E-409C-BE32-E72D297353CC}">
              <c16:uniqueId val="{00000000-984F-4AE1-8795-512057C703F8}"/>
            </c:ext>
          </c:extLst>
        </c:ser>
        <c:dLbls>
          <c:showLegendKey val="0"/>
          <c:showVal val="0"/>
          <c:showCatName val="0"/>
          <c:showSerName val="0"/>
          <c:showPercent val="0"/>
          <c:showBubbleSize val="0"/>
        </c:dLbls>
        <c:gapWidth val="182"/>
        <c:axId val="1122935183"/>
        <c:axId val="1122934223"/>
      </c:barChart>
      <c:catAx>
        <c:axId val="1122935183"/>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MX"/>
          </a:p>
        </c:txPr>
        <c:crossAx val="1122934223"/>
        <c:crosses val="autoZero"/>
        <c:auto val="1"/>
        <c:lblAlgn val="ctr"/>
        <c:lblOffset val="100"/>
        <c:noMultiLvlLbl val="0"/>
      </c:catAx>
      <c:valAx>
        <c:axId val="1122934223"/>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22935183"/>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814514275328614E-2"/>
          <c:y val="0.11833748263084762"/>
          <c:w val="0.93118548572467141"/>
          <c:h val="0.58754487031032887"/>
        </c:manualLayout>
      </c:layout>
      <c:barChart>
        <c:barDir val="bar"/>
        <c:grouping val="stacked"/>
        <c:varyColors val="0"/>
        <c:ser>
          <c:idx val="1"/>
          <c:order val="0"/>
          <c:tx>
            <c:strRef>
              <c:f>Gráficas!$B$204</c:f>
              <c:strCache>
                <c:ptCount val="1"/>
                <c:pt idx="0">
                  <c:v>Se aclara. </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Gráficas!$C$204</c:f>
              <c:numCache>
                <c:formatCode>General</c:formatCode>
                <c:ptCount val="1"/>
                <c:pt idx="0">
                  <c:v>822</c:v>
                </c:pt>
              </c:numCache>
            </c:numRef>
          </c:val>
          <c:extLst>
            <c:ext xmlns:c16="http://schemas.microsoft.com/office/drawing/2014/chart" uri="{C3380CC4-5D6E-409C-BE32-E72D297353CC}">
              <c16:uniqueId val="{00000000-1B95-4116-A28A-7F1B4E835EEE}"/>
            </c:ext>
          </c:extLst>
        </c:ser>
        <c:ser>
          <c:idx val="2"/>
          <c:order val="1"/>
          <c:tx>
            <c:strRef>
              <c:f>Gráficas!$B$205</c:f>
              <c:strCache>
                <c:ptCount val="1"/>
                <c:pt idx="0">
                  <c:v>Se acoge la propuesta. </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Gráficas!$C$205</c:f>
              <c:numCache>
                <c:formatCode>General</c:formatCode>
                <c:ptCount val="1"/>
                <c:pt idx="0">
                  <c:v>346</c:v>
                </c:pt>
              </c:numCache>
            </c:numRef>
          </c:val>
          <c:extLst>
            <c:ext xmlns:c16="http://schemas.microsoft.com/office/drawing/2014/chart" uri="{C3380CC4-5D6E-409C-BE32-E72D297353CC}">
              <c16:uniqueId val="{00000001-1B95-4116-A28A-7F1B4E835EEE}"/>
            </c:ext>
          </c:extLst>
        </c:ser>
        <c:ser>
          <c:idx val="3"/>
          <c:order val="2"/>
          <c:tx>
            <c:strRef>
              <c:f>Gráficas!$B$206</c:f>
              <c:strCache>
                <c:ptCount val="1"/>
                <c:pt idx="0">
                  <c:v>Se acoge parcialmente la propuesta. </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Gráficas!$C$206</c:f>
              <c:numCache>
                <c:formatCode>General</c:formatCode>
                <c:ptCount val="1"/>
                <c:pt idx="0">
                  <c:v>670</c:v>
                </c:pt>
              </c:numCache>
            </c:numRef>
          </c:val>
          <c:extLst>
            <c:ext xmlns:c16="http://schemas.microsoft.com/office/drawing/2014/chart" uri="{C3380CC4-5D6E-409C-BE32-E72D297353CC}">
              <c16:uniqueId val="{00000002-1B95-4116-A28A-7F1B4E835EEE}"/>
            </c:ext>
          </c:extLst>
        </c:ser>
        <c:ser>
          <c:idx val="0"/>
          <c:order val="3"/>
          <c:tx>
            <c:strRef>
              <c:f>Gráficas!$B$203</c:f>
              <c:strCache>
                <c:ptCount val="1"/>
                <c:pt idx="0">
                  <c:v>No se acoge la propuesta.</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Gráficas!$C$203</c:f>
              <c:numCache>
                <c:formatCode>General</c:formatCode>
                <c:ptCount val="1"/>
                <c:pt idx="0">
                  <c:v>735</c:v>
                </c:pt>
              </c:numCache>
            </c:numRef>
          </c:val>
          <c:extLst>
            <c:ext xmlns:c16="http://schemas.microsoft.com/office/drawing/2014/chart" uri="{C3380CC4-5D6E-409C-BE32-E72D297353CC}">
              <c16:uniqueId val="{00000003-1B95-4116-A28A-7F1B4E835EEE}"/>
            </c:ext>
          </c:extLst>
        </c:ser>
        <c:dLbls>
          <c:showLegendKey val="0"/>
          <c:showVal val="1"/>
          <c:showCatName val="0"/>
          <c:showSerName val="0"/>
          <c:showPercent val="0"/>
          <c:showBubbleSize val="0"/>
        </c:dLbls>
        <c:gapWidth val="95"/>
        <c:overlap val="100"/>
        <c:axId val="159057695"/>
        <c:axId val="159054815"/>
      </c:barChart>
      <c:catAx>
        <c:axId val="15905769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59054815"/>
        <c:crosses val="autoZero"/>
        <c:auto val="1"/>
        <c:lblAlgn val="ctr"/>
        <c:lblOffset val="100"/>
        <c:noMultiLvlLbl val="0"/>
      </c:catAx>
      <c:valAx>
        <c:axId val="159054815"/>
        <c:scaling>
          <c:orientation val="minMax"/>
        </c:scaling>
        <c:delete val="1"/>
        <c:axPos val="b"/>
        <c:numFmt formatCode="General" sourceLinked="1"/>
        <c:majorTickMark val="none"/>
        <c:minorTickMark val="none"/>
        <c:tickLblPos val="nextTo"/>
        <c:crossAx val="159057695"/>
        <c:crosses val="autoZero"/>
        <c:crossBetween val="between"/>
      </c:valAx>
      <c:spPr>
        <a:noFill/>
        <a:ln>
          <a:noFill/>
        </a:ln>
        <a:effectLst/>
      </c:spPr>
    </c:plotArea>
    <c:legend>
      <c:legendPos val="t"/>
      <c:layout>
        <c:manualLayout>
          <c:xMode val="edge"/>
          <c:yMode val="edge"/>
          <c:x val="4.9999910907266937E-2"/>
          <c:y val="0.7720588235294118"/>
          <c:w val="0.9"/>
          <c:h val="0.1551021885132005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Gráficas!$C$382</c:f>
              <c:strCache>
                <c:ptCount val="1"/>
                <c:pt idx="0">
                  <c:v>No se acoge la propuesta.</c:v>
                </c:pt>
              </c:strCache>
            </c:strRef>
          </c:tx>
          <c:spPr>
            <a:solidFill>
              <a:srgbClr val="FF0000"/>
            </a:solidFill>
          </c:spPr>
          <c:invertIfNegative val="0"/>
          <c:cat>
            <c:strRef>
              <c:f>Gráficas!$B$383:$B$434</c:f>
              <c:strCache>
                <c:ptCount val="52"/>
                <c:pt idx="0">
                  <c:v>Lineamientos de participación</c:v>
                </c:pt>
                <c:pt idx="1">
                  <c:v>Derechos humanos</c:v>
                </c:pt>
                <c:pt idx="2">
                  <c:v>Evaluación ambiental</c:v>
                </c:pt>
                <c:pt idx="3">
                  <c:v>Cambio climático</c:v>
                </c:pt>
                <c:pt idx="4">
                  <c:v>Área de influencia</c:v>
                </c:pt>
                <c:pt idx="5">
                  <c:v>Caracterización socioeconómica</c:v>
                </c:pt>
                <c:pt idx="6">
                  <c:v>Caracterización hidrológica</c:v>
                </c:pt>
                <c:pt idx="7">
                  <c:v>Riesgos</c:v>
                </c:pt>
                <c:pt idx="8">
                  <c:v>Consideraciones generales e introducción</c:v>
                </c:pt>
                <c:pt idx="9">
                  <c:v>General</c:v>
                </c:pt>
                <c:pt idx="10">
                  <c:v>Caracterización biótica / fauna</c:v>
                </c:pt>
                <c:pt idx="11">
                  <c:v>Caracterización biótica / flora</c:v>
                </c:pt>
                <c:pt idx="12">
                  <c:v>Uso y aprovechamiento de recursos naturales</c:v>
                </c:pt>
                <c:pt idx="13">
                  <c:v>Caracterización hidrogeológica</c:v>
                </c:pt>
                <c:pt idx="14">
                  <c:v>Descripción del proyecto</c:v>
                </c:pt>
                <c:pt idx="15">
                  <c:v>Caracterización biótica / ecosistemas acuáticos</c:v>
                </c:pt>
                <c:pt idx="16">
                  <c:v>Conectividad - fragmentación</c:v>
                </c:pt>
                <c:pt idx="17">
                  <c:v>Caracterización geomorfológica</c:v>
                </c:pt>
                <c:pt idx="18">
                  <c:v>Zonificación ambiental</c:v>
                </c:pt>
                <c:pt idx="19">
                  <c:v>Plan de manejo ambiental</c:v>
                </c:pt>
                <c:pt idx="20">
                  <c:v>Resolución</c:v>
                </c:pt>
                <c:pt idx="21">
                  <c:v>Área de influencia / Socioeconómica</c:v>
                </c:pt>
                <c:pt idx="22">
                  <c:v>Bioacústica</c:v>
                </c:pt>
                <c:pt idx="23">
                  <c:v>Caracterización general</c:v>
                </c:pt>
                <c:pt idx="24">
                  <c:v>Comparación de alternativas</c:v>
                </c:pt>
                <c:pt idx="25">
                  <c:v>MAG</c:v>
                </c:pt>
                <c:pt idx="26">
                  <c:v>Área de estudio</c:v>
                </c:pt>
                <c:pt idx="27">
                  <c:v>Caracterización biótica</c:v>
                </c:pt>
                <c:pt idx="28">
                  <c:v>Caracterización Suelos</c:v>
                </c:pt>
                <c:pt idx="29">
                  <c:v>Caracterización atmosférica</c:v>
                </c:pt>
                <c:pt idx="30">
                  <c:v>Generalidades DAA</c:v>
                </c:pt>
                <c:pt idx="31">
                  <c:v>Servicios ecosistémicos</c:v>
                </c:pt>
                <c:pt idx="32">
                  <c:v>Áreas Ambientales Estratégicas</c:v>
                </c:pt>
                <c:pt idx="33">
                  <c:v>Zonificación de manejo ambiental</c:v>
                </c:pt>
                <c:pt idx="34">
                  <c:v>Caracterización ruido</c:v>
                </c:pt>
                <c:pt idx="35">
                  <c:v>Paisaje</c:v>
                </c:pt>
                <c:pt idx="36">
                  <c:v>Caracterización oceanografía</c:v>
                </c:pt>
                <c:pt idx="37">
                  <c:v>Caracterización biótica / ecosistemas terrestres</c:v>
                </c:pt>
                <c:pt idx="38">
                  <c:v>Caracterización geológica</c:v>
                </c:pt>
                <c:pt idx="39">
                  <c:v>Caracterización biótica / ecosistemas</c:v>
                </c:pt>
                <c:pt idx="40">
                  <c:v>Caracterización uso de las tierras</c:v>
                </c:pt>
                <c:pt idx="41">
                  <c:v>Evaluación económica ambiental</c:v>
                </c:pt>
                <c:pt idx="42">
                  <c:v>Área de influencia / Abiótica</c:v>
                </c:pt>
                <c:pt idx="43">
                  <c:v>Área de influencia / Biótica</c:v>
                </c:pt>
                <c:pt idx="44">
                  <c:v>Plan de desmantelamiento y abandono</c:v>
                </c:pt>
                <c:pt idx="45">
                  <c:v>Plan de seguimiento y monitoreo</c:v>
                </c:pt>
                <c:pt idx="46">
                  <c:v>Caracterización biótica / conectividad - frag.</c:v>
                </c:pt>
                <c:pt idx="47">
                  <c:v>Caracterización geotécnica</c:v>
                </c:pt>
                <c:pt idx="48">
                  <c:v>Generalidades EIA</c:v>
                </c:pt>
                <c:pt idx="49">
                  <c:v>Plan de compensaciones</c:v>
                </c:pt>
                <c:pt idx="50">
                  <c:v>Plan de no menos del 1%</c:v>
                </c:pt>
                <c:pt idx="51">
                  <c:v>Glosario y acrónimos</c:v>
                </c:pt>
              </c:strCache>
            </c:strRef>
          </c:cat>
          <c:val>
            <c:numRef>
              <c:f>Gráficas!$C$383:$C$434</c:f>
              <c:numCache>
                <c:formatCode>General</c:formatCode>
                <c:ptCount val="52"/>
                <c:pt idx="0">
                  <c:v>111</c:v>
                </c:pt>
                <c:pt idx="1">
                  <c:v>41</c:v>
                </c:pt>
                <c:pt idx="2">
                  <c:v>48</c:v>
                </c:pt>
                <c:pt idx="3">
                  <c:v>31</c:v>
                </c:pt>
                <c:pt idx="4">
                  <c:v>29</c:v>
                </c:pt>
                <c:pt idx="5">
                  <c:v>53</c:v>
                </c:pt>
                <c:pt idx="6">
                  <c:v>18</c:v>
                </c:pt>
                <c:pt idx="7">
                  <c:v>46</c:v>
                </c:pt>
                <c:pt idx="8">
                  <c:v>37</c:v>
                </c:pt>
                <c:pt idx="9">
                  <c:v>11</c:v>
                </c:pt>
                <c:pt idx="10">
                  <c:v>40</c:v>
                </c:pt>
                <c:pt idx="11">
                  <c:v>8</c:v>
                </c:pt>
                <c:pt idx="12">
                  <c:v>21</c:v>
                </c:pt>
                <c:pt idx="13">
                  <c:v>16</c:v>
                </c:pt>
                <c:pt idx="14">
                  <c:v>22</c:v>
                </c:pt>
                <c:pt idx="15">
                  <c:v>7</c:v>
                </c:pt>
                <c:pt idx="16">
                  <c:v>3</c:v>
                </c:pt>
                <c:pt idx="17">
                  <c:v>13</c:v>
                </c:pt>
                <c:pt idx="18">
                  <c:v>11</c:v>
                </c:pt>
                <c:pt idx="19">
                  <c:v>10</c:v>
                </c:pt>
                <c:pt idx="20">
                  <c:v>5</c:v>
                </c:pt>
                <c:pt idx="21">
                  <c:v>27</c:v>
                </c:pt>
                <c:pt idx="22">
                  <c:v>4</c:v>
                </c:pt>
                <c:pt idx="23">
                  <c:v>7</c:v>
                </c:pt>
                <c:pt idx="24">
                  <c:v>13</c:v>
                </c:pt>
                <c:pt idx="25">
                  <c:v>0</c:v>
                </c:pt>
                <c:pt idx="26">
                  <c:v>16</c:v>
                </c:pt>
                <c:pt idx="27">
                  <c:v>3</c:v>
                </c:pt>
                <c:pt idx="28">
                  <c:v>6</c:v>
                </c:pt>
                <c:pt idx="29">
                  <c:v>9</c:v>
                </c:pt>
                <c:pt idx="30">
                  <c:v>8</c:v>
                </c:pt>
                <c:pt idx="31">
                  <c:v>3</c:v>
                </c:pt>
                <c:pt idx="32">
                  <c:v>0</c:v>
                </c:pt>
                <c:pt idx="33">
                  <c:v>0</c:v>
                </c:pt>
                <c:pt idx="34">
                  <c:v>4</c:v>
                </c:pt>
                <c:pt idx="35">
                  <c:v>9</c:v>
                </c:pt>
                <c:pt idx="36">
                  <c:v>4</c:v>
                </c:pt>
                <c:pt idx="37">
                  <c:v>0</c:v>
                </c:pt>
                <c:pt idx="38">
                  <c:v>7</c:v>
                </c:pt>
                <c:pt idx="39">
                  <c:v>10</c:v>
                </c:pt>
                <c:pt idx="40">
                  <c:v>4</c:v>
                </c:pt>
                <c:pt idx="41">
                  <c:v>7</c:v>
                </c:pt>
                <c:pt idx="42">
                  <c:v>2</c:v>
                </c:pt>
                <c:pt idx="43">
                  <c:v>0</c:v>
                </c:pt>
                <c:pt idx="44">
                  <c:v>1</c:v>
                </c:pt>
                <c:pt idx="45">
                  <c:v>3</c:v>
                </c:pt>
                <c:pt idx="46">
                  <c:v>0</c:v>
                </c:pt>
                <c:pt idx="47">
                  <c:v>4</c:v>
                </c:pt>
                <c:pt idx="48">
                  <c:v>0</c:v>
                </c:pt>
                <c:pt idx="49">
                  <c:v>0</c:v>
                </c:pt>
                <c:pt idx="50">
                  <c:v>3</c:v>
                </c:pt>
                <c:pt idx="51">
                  <c:v>0</c:v>
                </c:pt>
              </c:numCache>
            </c:numRef>
          </c:val>
          <c:extLst>
            <c:ext xmlns:c16="http://schemas.microsoft.com/office/drawing/2014/chart" uri="{C3380CC4-5D6E-409C-BE32-E72D297353CC}">
              <c16:uniqueId val="{00000000-91C7-4153-A175-8855F4575040}"/>
            </c:ext>
          </c:extLst>
        </c:ser>
        <c:ser>
          <c:idx val="1"/>
          <c:order val="1"/>
          <c:tx>
            <c:strRef>
              <c:f>Gráficas!$D$382</c:f>
              <c:strCache>
                <c:ptCount val="1"/>
                <c:pt idx="0">
                  <c:v>Se aclara.</c:v>
                </c:pt>
              </c:strCache>
            </c:strRef>
          </c:tx>
          <c:spPr>
            <a:solidFill>
              <a:srgbClr val="0070C0"/>
            </a:solidFill>
          </c:spPr>
          <c:invertIfNegative val="0"/>
          <c:cat>
            <c:strRef>
              <c:f>Gráficas!$B$383:$B$434</c:f>
              <c:strCache>
                <c:ptCount val="52"/>
                <c:pt idx="0">
                  <c:v>Lineamientos de participación</c:v>
                </c:pt>
                <c:pt idx="1">
                  <c:v>Derechos humanos</c:v>
                </c:pt>
                <c:pt idx="2">
                  <c:v>Evaluación ambiental</c:v>
                </c:pt>
                <c:pt idx="3">
                  <c:v>Cambio climático</c:v>
                </c:pt>
                <c:pt idx="4">
                  <c:v>Área de influencia</c:v>
                </c:pt>
                <c:pt idx="5">
                  <c:v>Caracterización socioeconómica</c:v>
                </c:pt>
                <c:pt idx="6">
                  <c:v>Caracterización hidrológica</c:v>
                </c:pt>
                <c:pt idx="7">
                  <c:v>Riesgos</c:v>
                </c:pt>
                <c:pt idx="8">
                  <c:v>Consideraciones generales e introducción</c:v>
                </c:pt>
                <c:pt idx="9">
                  <c:v>General</c:v>
                </c:pt>
                <c:pt idx="10">
                  <c:v>Caracterización biótica / fauna</c:v>
                </c:pt>
                <c:pt idx="11">
                  <c:v>Caracterización biótica / flora</c:v>
                </c:pt>
                <c:pt idx="12">
                  <c:v>Uso y aprovechamiento de recursos naturales</c:v>
                </c:pt>
                <c:pt idx="13">
                  <c:v>Caracterización hidrogeológica</c:v>
                </c:pt>
                <c:pt idx="14">
                  <c:v>Descripción del proyecto</c:v>
                </c:pt>
                <c:pt idx="15">
                  <c:v>Caracterización biótica / ecosistemas acuáticos</c:v>
                </c:pt>
                <c:pt idx="16">
                  <c:v>Conectividad - fragmentación</c:v>
                </c:pt>
                <c:pt idx="17">
                  <c:v>Caracterización geomorfológica</c:v>
                </c:pt>
                <c:pt idx="18">
                  <c:v>Zonificación ambiental</c:v>
                </c:pt>
                <c:pt idx="19">
                  <c:v>Plan de manejo ambiental</c:v>
                </c:pt>
                <c:pt idx="20">
                  <c:v>Resolución</c:v>
                </c:pt>
                <c:pt idx="21">
                  <c:v>Área de influencia / Socioeconómica</c:v>
                </c:pt>
                <c:pt idx="22">
                  <c:v>Bioacústica</c:v>
                </c:pt>
                <c:pt idx="23">
                  <c:v>Caracterización general</c:v>
                </c:pt>
                <c:pt idx="24">
                  <c:v>Comparación de alternativas</c:v>
                </c:pt>
                <c:pt idx="25">
                  <c:v>MAG</c:v>
                </c:pt>
                <c:pt idx="26">
                  <c:v>Área de estudio</c:v>
                </c:pt>
                <c:pt idx="27">
                  <c:v>Caracterización biótica</c:v>
                </c:pt>
                <c:pt idx="28">
                  <c:v>Caracterización Suelos</c:v>
                </c:pt>
                <c:pt idx="29">
                  <c:v>Caracterización atmosférica</c:v>
                </c:pt>
                <c:pt idx="30">
                  <c:v>Generalidades DAA</c:v>
                </c:pt>
                <c:pt idx="31">
                  <c:v>Servicios ecosistémicos</c:v>
                </c:pt>
                <c:pt idx="32">
                  <c:v>Áreas Ambientales Estratégicas</c:v>
                </c:pt>
                <c:pt idx="33">
                  <c:v>Zonificación de manejo ambiental</c:v>
                </c:pt>
                <c:pt idx="34">
                  <c:v>Caracterización ruido</c:v>
                </c:pt>
                <c:pt idx="35">
                  <c:v>Paisaje</c:v>
                </c:pt>
                <c:pt idx="36">
                  <c:v>Caracterización oceanografía</c:v>
                </c:pt>
                <c:pt idx="37">
                  <c:v>Caracterización biótica / ecosistemas terrestres</c:v>
                </c:pt>
                <c:pt idx="38">
                  <c:v>Caracterización geológica</c:v>
                </c:pt>
                <c:pt idx="39">
                  <c:v>Caracterización biótica / ecosistemas</c:v>
                </c:pt>
                <c:pt idx="40">
                  <c:v>Caracterización uso de las tierras</c:v>
                </c:pt>
                <c:pt idx="41">
                  <c:v>Evaluación económica ambiental</c:v>
                </c:pt>
                <c:pt idx="42">
                  <c:v>Área de influencia / Abiótica</c:v>
                </c:pt>
                <c:pt idx="43">
                  <c:v>Área de influencia / Biótica</c:v>
                </c:pt>
                <c:pt idx="44">
                  <c:v>Plan de desmantelamiento y abandono</c:v>
                </c:pt>
                <c:pt idx="45">
                  <c:v>Plan de seguimiento y monitoreo</c:v>
                </c:pt>
                <c:pt idx="46">
                  <c:v>Caracterización biótica / conectividad - frag.</c:v>
                </c:pt>
                <c:pt idx="47">
                  <c:v>Caracterización geotécnica</c:v>
                </c:pt>
                <c:pt idx="48">
                  <c:v>Generalidades EIA</c:v>
                </c:pt>
                <c:pt idx="49">
                  <c:v>Plan de compensaciones</c:v>
                </c:pt>
                <c:pt idx="50">
                  <c:v>Plan de no menos del 1%</c:v>
                </c:pt>
                <c:pt idx="51">
                  <c:v>Glosario y acrónimos</c:v>
                </c:pt>
              </c:strCache>
            </c:strRef>
          </c:cat>
          <c:val>
            <c:numRef>
              <c:f>Gráficas!$D$383:$D$434</c:f>
              <c:numCache>
                <c:formatCode>General</c:formatCode>
                <c:ptCount val="52"/>
                <c:pt idx="0">
                  <c:v>52</c:v>
                </c:pt>
                <c:pt idx="1">
                  <c:v>74</c:v>
                </c:pt>
                <c:pt idx="2">
                  <c:v>82</c:v>
                </c:pt>
                <c:pt idx="3">
                  <c:v>72</c:v>
                </c:pt>
                <c:pt idx="4">
                  <c:v>39</c:v>
                </c:pt>
                <c:pt idx="5">
                  <c:v>10</c:v>
                </c:pt>
                <c:pt idx="6">
                  <c:v>16</c:v>
                </c:pt>
                <c:pt idx="7">
                  <c:v>20</c:v>
                </c:pt>
                <c:pt idx="8">
                  <c:v>10</c:v>
                </c:pt>
                <c:pt idx="9">
                  <c:v>66</c:v>
                </c:pt>
                <c:pt idx="10">
                  <c:v>33</c:v>
                </c:pt>
                <c:pt idx="11">
                  <c:v>6</c:v>
                </c:pt>
                <c:pt idx="12">
                  <c:v>11</c:v>
                </c:pt>
                <c:pt idx="13">
                  <c:v>42</c:v>
                </c:pt>
                <c:pt idx="14">
                  <c:v>11</c:v>
                </c:pt>
                <c:pt idx="15">
                  <c:v>6</c:v>
                </c:pt>
                <c:pt idx="16">
                  <c:v>15</c:v>
                </c:pt>
                <c:pt idx="17">
                  <c:v>4</c:v>
                </c:pt>
                <c:pt idx="18">
                  <c:v>10</c:v>
                </c:pt>
                <c:pt idx="19">
                  <c:v>11</c:v>
                </c:pt>
                <c:pt idx="20">
                  <c:v>20</c:v>
                </c:pt>
                <c:pt idx="21">
                  <c:v>1</c:v>
                </c:pt>
                <c:pt idx="22">
                  <c:v>0</c:v>
                </c:pt>
                <c:pt idx="23">
                  <c:v>17</c:v>
                </c:pt>
                <c:pt idx="24">
                  <c:v>11</c:v>
                </c:pt>
                <c:pt idx="25">
                  <c:v>25</c:v>
                </c:pt>
                <c:pt idx="26">
                  <c:v>8</c:v>
                </c:pt>
                <c:pt idx="27">
                  <c:v>13</c:v>
                </c:pt>
                <c:pt idx="28">
                  <c:v>11</c:v>
                </c:pt>
                <c:pt idx="29">
                  <c:v>5</c:v>
                </c:pt>
                <c:pt idx="30">
                  <c:v>18</c:v>
                </c:pt>
                <c:pt idx="31">
                  <c:v>15</c:v>
                </c:pt>
                <c:pt idx="32">
                  <c:v>16</c:v>
                </c:pt>
                <c:pt idx="33">
                  <c:v>17</c:v>
                </c:pt>
                <c:pt idx="34">
                  <c:v>6</c:v>
                </c:pt>
                <c:pt idx="35">
                  <c:v>3</c:v>
                </c:pt>
                <c:pt idx="36">
                  <c:v>0</c:v>
                </c:pt>
                <c:pt idx="37">
                  <c:v>4</c:v>
                </c:pt>
                <c:pt idx="38">
                  <c:v>2</c:v>
                </c:pt>
                <c:pt idx="39">
                  <c:v>2</c:v>
                </c:pt>
                <c:pt idx="40">
                  <c:v>5</c:v>
                </c:pt>
                <c:pt idx="41">
                  <c:v>2</c:v>
                </c:pt>
                <c:pt idx="42">
                  <c:v>5</c:v>
                </c:pt>
                <c:pt idx="43">
                  <c:v>4</c:v>
                </c:pt>
                <c:pt idx="44">
                  <c:v>8</c:v>
                </c:pt>
                <c:pt idx="45">
                  <c:v>2</c:v>
                </c:pt>
                <c:pt idx="46">
                  <c:v>3</c:v>
                </c:pt>
                <c:pt idx="47">
                  <c:v>0</c:v>
                </c:pt>
                <c:pt idx="48">
                  <c:v>3</c:v>
                </c:pt>
                <c:pt idx="49">
                  <c:v>4</c:v>
                </c:pt>
                <c:pt idx="50">
                  <c:v>1</c:v>
                </c:pt>
                <c:pt idx="51">
                  <c:v>1</c:v>
                </c:pt>
              </c:numCache>
            </c:numRef>
          </c:val>
          <c:extLst>
            <c:ext xmlns:c16="http://schemas.microsoft.com/office/drawing/2014/chart" uri="{C3380CC4-5D6E-409C-BE32-E72D297353CC}">
              <c16:uniqueId val="{00000001-91C7-4153-A175-8855F4575040}"/>
            </c:ext>
          </c:extLst>
        </c:ser>
        <c:ser>
          <c:idx val="2"/>
          <c:order val="2"/>
          <c:tx>
            <c:strRef>
              <c:f>Gráficas!$E$382</c:f>
              <c:strCache>
                <c:ptCount val="1"/>
                <c:pt idx="0">
                  <c:v>Se acoge la propuesta. </c:v>
                </c:pt>
              </c:strCache>
            </c:strRef>
          </c:tx>
          <c:spPr>
            <a:solidFill>
              <a:srgbClr val="00B050"/>
            </a:solidFill>
          </c:spPr>
          <c:invertIfNegative val="0"/>
          <c:cat>
            <c:strRef>
              <c:f>Gráficas!$B$383:$B$434</c:f>
              <c:strCache>
                <c:ptCount val="52"/>
                <c:pt idx="0">
                  <c:v>Lineamientos de participación</c:v>
                </c:pt>
                <c:pt idx="1">
                  <c:v>Derechos humanos</c:v>
                </c:pt>
                <c:pt idx="2">
                  <c:v>Evaluación ambiental</c:v>
                </c:pt>
                <c:pt idx="3">
                  <c:v>Cambio climático</c:v>
                </c:pt>
                <c:pt idx="4">
                  <c:v>Área de influencia</c:v>
                </c:pt>
                <c:pt idx="5">
                  <c:v>Caracterización socioeconómica</c:v>
                </c:pt>
                <c:pt idx="6">
                  <c:v>Caracterización hidrológica</c:v>
                </c:pt>
                <c:pt idx="7">
                  <c:v>Riesgos</c:v>
                </c:pt>
                <c:pt idx="8">
                  <c:v>Consideraciones generales e introducción</c:v>
                </c:pt>
                <c:pt idx="9">
                  <c:v>General</c:v>
                </c:pt>
                <c:pt idx="10">
                  <c:v>Caracterización biótica / fauna</c:v>
                </c:pt>
                <c:pt idx="11">
                  <c:v>Caracterización biótica / flora</c:v>
                </c:pt>
                <c:pt idx="12">
                  <c:v>Uso y aprovechamiento de recursos naturales</c:v>
                </c:pt>
                <c:pt idx="13">
                  <c:v>Caracterización hidrogeológica</c:v>
                </c:pt>
                <c:pt idx="14">
                  <c:v>Descripción del proyecto</c:v>
                </c:pt>
                <c:pt idx="15">
                  <c:v>Caracterización biótica / ecosistemas acuáticos</c:v>
                </c:pt>
                <c:pt idx="16">
                  <c:v>Conectividad - fragmentación</c:v>
                </c:pt>
                <c:pt idx="17">
                  <c:v>Caracterización geomorfológica</c:v>
                </c:pt>
                <c:pt idx="18">
                  <c:v>Zonificación ambiental</c:v>
                </c:pt>
                <c:pt idx="19">
                  <c:v>Plan de manejo ambiental</c:v>
                </c:pt>
                <c:pt idx="20">
                  <c:v>Resolución</c:v>
                </c:pt>
                <c:pt idx="21">
                  <c:v>Área de influencia / Socioeconómica</c:v>
                </c:pt>
                <c:pt idx="22">
                  <c:v>Bioacústica</c:v>
                </c:pt>
                <c:pt idx="23">
                  <c:v>Caracterización general</c:v>
                </c:pt>
                <c:pt idx="24">
                  <c:v>Comparación de alternativas</c:v>
                </c:pt>
                <c:pt idx="25">
                  <c:v>MAG</c:v>
                </c:pt>
                <c:pt idx="26">
                  <c:v>Área de estudio</c:v>
                </c:pt>
                <c:pt idx="27">
                  <c:v>Caracterización biótica</c:v>
                </c:pt>
                <c:pt idx="28">
                  <c:v>Caracterización Suelos</c:v>
                </c:pt>
                <c:pt idx="29">
                  <c:v>Caracterización atmosférica</c:v>
                </c:pt>
                <c:pt idx="30">
                  <c:v>Generalidades DAA</c:v>
                </c:pt>
                <c:pt idx="31">
                  <c:v>Servicios ecosistémicos</c:v>
                </c:pt>
                <c:pt idx="32">
                  <c:v>Áreas Ambientales Estratégicas</c:v>
                </c:pt>
                <c:pt idx="33">
                  <c:v>Zonificación de manejo ambiental</c:v>
                </c:pt>
                <c:pt idx="34">
                  <c:v>Caracterización ruido</c:v>
                </c:pt>
                <c:pt idx="35">
                  <c:v>Paisaje</c:v>
                </c:pt>
                <c:pt idx="36">
                  <c:v>Caracterización oceanografía</c:v>
                </c:pt>
                <c:pt idx="37">
                  <c:v>Caracterización biótica / ecosistemas terrestres</c:v>
                </c:pt>
                <c:pt idx="38">
                  <c:v>Caracterización geológica</c:v>
                </c:pt>
                <c:pt idx="39">
                  <c:v>Caracterización biótica / ecosistemas</c:v>
                </c:pt>
                <c:pt idx="40">
                  <c:v>Caracterización uso de las tierras</c:v>
                </c:pt>
                <c:pt idx="41">
                  <c:v>Evaluación económica ambiental</c:v>
                </c:pt>
                <c:pt idx="42">
                  <c:v>Área de influencia / Abiótica</c:v>
                </c:pt>
                <c:pt idx="43">
                  <c:v>Área de influencia / Biótica</c:v>
                </c:pt>
                <c:pt idx="44">
                  <c:v>Plan de desmantelamiento y abandono</c:v>
                </c:pt>
                <c:pt idx="45">
                  <c:v>Plan de seguimiento y monitoreo</c:v>
                </c:pt>
                <c:pt idx="46">
                  <c:v>Caracterización biótica / conectividad - frag.</c:v>
                </c:pt>
                <c:pt idx="47">
                  <c:v>Caracterización geotécnica</c:v>
                </c:pt>
                <c:pt idx="48">
                  <c:v>Generalidades EIA</c:v>
                </c:pt>
                <c:pt idx="49">
                  <c:v>Plan de compensaciones</c:v>
                </c:pt>
                <c:pt idx="50">
                  <c:v>Plan de no menos del 1%</c:v>
                </c:pt>
                <c:pt idx="51">
                  <c:v>Glosario y acrónimos</c:v>
                </c:pt>
              </c:strCache>
            </c:strRef>
          </c:cat>
          <c:val>
            <c:numRef>
              <c:f>Gráficas!$E$383:$E$434</c:f>
              <c:numCache>
                <c:formatCode>General</c:formatCode>
                <c:ptCount val="52"/>
                <c:pt idx="0">
                  <c:v>60</c:v>
                </c:pt>
                <c:pt idx="1">
                  <c:v>10</c:v>
                </c:pt>
                <c:pt idx="2">
                  <c:v>13</c:v>
                </c:pt>
                <c:pt idx="3">
                  <c:v>18</c:v>
                </c:pt>
                <c:pt idx="4">
                  <c:v>8</c:v>
                </c:pt>
                <c:pt idx="5">
                  <c:v>11</c:v>
                </c:pt>
                <c:pt idx="6">
                  <c:v>13</c:v>
                </c:pt>
                <c:pt idx="7">
                  <c:v>6</c:v>
                </c:pt>
                <c:pt idx="8">
                  <c:v>28</c:v>
                </c:pt>
                <c:pt idx="9">
                  <c:v>3</c:v>
                </c:pt>
                <c:pt idx="10">
                  <c:v>7</c:v>
                </c:pt>
                <c:pt idx="11">
                  <c:v>41</c:v>
                </c:pt>
                <c:pt idx="12">
                  <c:v>23</c:v>
                </c:pt>
                <c:pt idx="13">
                  <c:v>3</c:v>
                </c:pt>
                <c:pt idx="14">
                  <c:v>5</c:v>
                </c:pt>
                <c:pt idx="15">
                  <c:v>9</c:v>
                </c:pt>
                <c:pt idx="16">
                  <c:v>2</c:v>
                </c:pt>
                <c:pt idx="17">
                  <c:v>8</c:v>
                </c:pt>
                <c:pt idx="18">
                  <c:v>11</c:v>
                </c:pt>
                <c:pt idx="19">
                  <c:v>7</c:v>
                </c:pt>
                <c:pt idx="20">
                  <c:v>4</c:v>
                </c:pt>
                <c:pt idx="22">
                  <c:v>3</c:v>
                </c:pt>
                <c:pt idx="24">
                  <c:v>4</c:v>
                </c:pt>
                <c:pt idx="25">
                  <c:v>6</c:v>
                </c:pt>
                <c:pt idx="26">
                  <c:v>1</c:v>
                </c:pt>
                <c:pt idx="27">
                  <c:v>7</c:v>
                </c:pt>
                <c:pt idx="28">
                  <c:v>1</c:v>
                </c:pt>
                <c:pt idx="29">
                  <c:v>6</c:v>
                </c:pt>
                <c:pt idx="31">
                  <c:v>1</c:v>
                </c:pt>
                <c:pt idx="32">
                  <c:v>1</c:v>
                </c:pt>
                <c:pt idx="34">
                  <c:v>1</c:v>
                </c:pt>
                <c:pt idx="35">
                  <c:v>4</c:v>
                </c:pt>
                <c:pt idx="36">
                  <c:v>4</c:v>
                </c:pt>
                <c:pt idx="37">
                  <c:v>1</c:v>
                </c:pt>
                <c:pt idx="38">
                  <c:v>5</c:v>
                </c:pt>
                <c:pt idx="39">
                  <c:v>1</c:v>
                </c:pt>
                <c:pt idx="40">
                  <c:v>1</c:v>
                </c:pt>
                <c:pt idx="41">
                  <c:v>1</c:v>
                </c:pt>
                <c:pt idx="42">
                  <c:v>1</c:v>
                </c:pt>
                <c:pt idx="43">
                  <c:v>2</c:v>
                </c:pt>
                <c:pt idx="44">
                  <c:v>2</c:v>
                </c:pt>
                <c:pt idx="45">
                  <c:v>1</c:v>
                </c:pt>
                <c:pt idx="46">
                  <c:v>2</c:v>
                </c:pt>
              </c:numCache>
            </c:numRef>
          </c:val>
          <c:extLst>
            <c:ext xmlns:c16="http://schemas.microsoft.com/office/drawing/2014/chart" uri="{C3380CC4-5D6E-409C-BE32-E72D297353CC}">
              <c16:uniqueId val="{00000002-91C7-4153-A175-8855F4575040}"/>
            </c:ext>
          </c:extLst>
        </c:ser>
        <c:ser>
          <c:idx val="3"/>
          <c:order val="3"/>
          <c:tx>
            <c:strRef>
              <c:f>Gráficas!$F$382</c:f>
              <c:strCache>
                <c:ptCount val="1"/>
                <c:pt idx="0">
                  <c:v>Se acoge parcialmente la propuesta.</c:v>
                </c:pt>
              </c:strCache>
            </c:strRef>
          </c:tx>
          <c:spPr>
            <a:solidFill>
              <a:srgbClr val="FFC000"/>
            </a:solidFill>
          </c:spPr>
          <c:invertIfNegative val="0"/>
          <c:cat>
            <c:strRef>
              <c:f>Gráficas!$B$383:$B$434</c:f>
              <c:strCache>
                <c:ptCount val="52"/>
                <c:pt idx="0">
                  <c:v>Lineamientos de participación</c:v>
                </c:pt>
                <c:pt idx="1">
                  <c:v>Derechos humanos</c:v>
                </c:pt>
                <c:pt idx="2">
                  <c:v>Evaluación ambiental</c:v>
                </c:pt>
                <c:pt idx="3">
                  <c:v>Cambio climático</c:v>
                </c:pt>
                <c:pt idx="4">
                  <c:v>Área de influencia</c:v>
                </c:pt>
                <c:pt idx="5">
                  <c:v>Caracterización socioeconómica</c:v>
                </c:pt>
                <c:pt idx="6">
                  <c:v>Caracterización hidrológica</c:v>
                </c:pt>
                <c:pt idx="7">
                  <c:v>Riesgos</c:v>
                </c:pt>
                <c:pt idx="8">
                  <c:v>Consideraciones generales e introducción</c:v>
                </c:pt>
                <c:pt idx="9">
                  <c:v>General</c:v>
                </c:pt>
                <c:pt idx="10">
                  <c:v>Caracterización biótica / fauna</c:v>
                </c:pt>
                <c:pt idx="11">
                  <c:v>Caracterización biótica / flora</c:v>
                </c:pt>
                <c:pt idx="12">
                  <c:v>Uso y aprovechamiento de recursos naturales</c:v>
                </c:pt>
                <c:pt idx="13">
                  <c:v>Caracterización hidrogeológica</c:v>
                </c:pt>
                <c:pt idx="14">
                  <c:v>Descripción del proyecto</c:v>
                </c:pt>
                <c:pt idx="15">
                  <c:v>Caracterización biótica / ecosistemas acuáticos</c:v>
                </c:pt>
                <c:pt idx="16">
                  <c:v>Conectividad - fragmentación</c:v>
                </c:pt>
                <c:pt idx="17">
                  <c:v>Caracterización geomorfológica</c:v>
                </c:pt>
                <c:pt idx="18">
                  <c:v>Zonificación ambiental</c:v>
                </c:pt>
                <c:pt idx="19">
                  <c:v>Plan de manejo ambiental</c:v>
                </c:pt>
                <c:pt idx="20">
                  <c:v>Resolución</c:v>
                </c:pt>
                <c:pt idx="21">
                  <c:v>Área de influencia / Socioeconómica</c:v>
                </c:pt>
                <c:pt idx="22">
                  <c:v>Bioacústica</c:v>
                </c:pt>
                <c:pt idx="23">
                  <c:v>Caracterización general</c:v>
                </c:pt>
                <c:pt idx="24">
                  <c:v>Comparación de alternativas</c:v>
                </c:pt>
                <c:pt idx="25">
                  <c:v>MAG</c:v>
                </c:pt>
                <c:pt idx="26">
                  <c:v>Área de estudio</c:v>
                </c:pt>
                <c:pt idx="27">
                  <c:v>Caracterización biótica</c:v>
                </c:pt>
                <c:pt idx="28">
                  <c:v>Caracterización Suelos</c:v>
                </c:pt>
                <c:pt idx="29">
                  <c:v>Caracterización atmosférica</c:v>
                </c:pt>
                <c:pt idx="30">
                  <c:v>Generalidades DAA</c:v>
                </c:pt>
                <c:pt idx="31">
                  <c:v>Servicios ecosistémicos</c:v>
                </c:pt>
                <c:pt idx="32">
                  <c:v>Áreas Ambientales Estratégicas</c:v>
                </c:pt>
                <c:pt idx="33">
                  <c:v>Zonificación de manejo ambiental</c:v>
                </c:pt>
                <c:pt idx="34">
                  <c:v>Caracterización ruido</c:v>
                </c:pt>
                <c:pt idx="35">
                  <c:v>Paisaje</c:v>
                </c:pt>
                <c:pt idx="36">
                  <c:v>Caracterización oceanografía</c:v>
                </c:pt>
                <c:pt idx="37">
                  <c:v>Caracterización biótica / ecosistemas terrestres</c:v>
                </c:pt>
                <c:pt idx="38">
                  <c:v>Caracterización geológica</c:v>
                </c:pt>
                <c:pt idx="39">
                  <c:v>Caracterización biótica / ecosistemas</c:v>
                </c:pt>
                <c:pt idx="40">
                  <c:v>Caracterización uso de las tierras</c:v>
                </c:pt>
                <c:pt idx="41">
                  <c:v>Evaluación económica ambiental</c:v>
                </c:pt>
                <c:pt idx="42">
                  <c:v>Área de influencia / Abiótica</c:v>
                </c:pt>
                <c:pt idx="43">
                  <c:v>Área de influencia / Biótica</c:v>
                </c:pt>
                <c:pt idx="44">
                  <c:v>Plan de desmantelamiento y abandono</c:v>
                </c:pt>
                <c:pt idx="45">
                  <c:v>Plan de seguimiento y monitoreo</c:v>
                </c:pt>
                <c:pt idx="46">
                  <c:v>Caracterización biótica / conectividad - frag.</c:v>
                </c:pt>
                <c:pt idx="47">
                  <c:v>Caracterización geotécnica</c:v>
                </c:pt>
                <c:pt idx="48">
                  <c:v>Generalidades EIA</c:v>
                </c:pt>
                <c:pt idx="49">
                  <c:v>Plan de compensaciones</c:v>
                </c:pt>
                <c:pt idx="50">
                  <c:v>Plan de no menos del 1%</c:v>
                </c:pt>
                <c:pt idx="51">
                  <c:v>Glosario y acrónimos</c:v>
                </c:pt>
              </c:strCache>
            </c:strRef>
          </c:cat>
          <c:val>
            <c:numRef>
              <c:f>Gráficas!$F$383:$F$434</c:f>
              <c:numCache>
                <c:formatCode>General</c:formatCode>
                <c:ptCount val="52"/>
                <c:pt idx="0">
                  <c:v>67</c:v>
                </c:pt>
                <c:pt idx="1">
                  <c:v>88</c:v>
                </c:pt>
                <c:pt idx="2">
                  <c:v>39</c:v>
                </c:pt>
                <c:pt idx="3">
                  <c:v>35</c:v>
                </c:pt>
                <c:pt idx="4">
                  <c:v>33</c:v>
                </c:pt>
                <c:pt idx="5">
                  <c:v>24</c:v>
                </c:pt>
                <c:pt idx="6">
                  <c:v>50</c:v>
                </c:pt>
                <c:pt idx="7">
                  <c:v>24</c:v>
                </c:pt>
                <c:pt idx="8">
                  <c:v>20</c:v>
                </c:pt>
                <c:pt idx="9">
                  <c:v>7</c:v>
                </c:pt>
                <c:pt idx="10">
                  <c:v>6</c:v>
                </c:pt>
                <c:pt idx="11">
                  <c:v>27</c:v>
                </c:pt>
                <c:pt idx="12">
                  <c:v>22</c:v>
                </c:pt>
                <c:pt idx="13">
                  <c:v>6</c:v>
                </c:pt>
                <c:pt idx="14">
                  <c:v>8</c:v>
                </c:pt>
                <c:pt idx="15">
                  <c:v>23</c:v>
                </c:pt>
                <c:pt idx="16">
                  <c:v>20</c:v>
                </c:pt>
                <c:pt idx="17">
                  <c:v>13</c:v>
                </c:pt>
                <c:pt idx="18">
                  <c:v>4</c:v>
                </c:pt>
                <c:pt idx="19">
                  <c:v>6</c:v>
                </c:pt>
                <c:pt idx="20">
                  <c:v>5</c:v>
                </c:pt>
                <c:pt idx="21">
                  <c:v>4</c:v>
                </c:pt>
                <c:pt idx="22">
                  <c:v>25</c:v>
                </c:pt>
                <c:pt idx="23">
                  <c:v>8</c:v>
                </c:pt>
                <c:pt idx="24">
                  <c:v>3</c:v>
                </c:pt>
                <c:pt idx="25">
                  <c:v>0</c:v>
                </c:pt>
                <c:pt idx="26">
                  <c:v>4</c:v>
                </c:pt>
                <c:pt idx="27">
                  <c:v>6</c:v>
                </c:pt>
                <c:pt idx="28">
                  <c:v>10</c:v>
                </c:pt>
                <c:pt idx="29">
                  <c:v>7</c:v>
                </c:pt>
                <c:pt idx="30">
                  <c:v>0</c:v>
                </c:pt>
                <c:pt idx="31">
                  <c:v>6</c:v>
                </c:pt>
                <c:pt idx="32">
                  <c:v>7</c:v>
                </c:pt>
                <c:pt idx="33">
                  <c:v>7</c:v>
                </c:pt>
                <c:pt idx="34">
                  <c:v>9</c:v>
                </c:pt>
                <c:pt idx="35">
                  <c:v>3</c:v>
                </c:pt>
                <c:pt idx="36">
                  <c:v>8</c:v>
                </c:pt>
                <c:pt idx="37">
                  <c:v>10</c:v>
                </c:pt>
                <c:pt idx="38">
                  <c:v>1</c:v>
                </c:pt>
                <c:pt idx="39">
                  <c:v>1</c:v>
                </c:pt>
                <c:pt idx="40">
                  <c:v>2</c:v>
                </c:pt>
                <c:pt idx="41">
                  <c:v>2</c:v>
                </c:pt>
                <c:pt idx="42">
                  <c:v>3</c:v>
                </c:pt>
                <c:pt idx="43">
                  <c:v>5</c:v>
                </c:pt>
                <c:pt idx="44">
                  <c:v>0</c:v>
                </c:pt>
                <c:pt idx="45">
                  <c:v>4</c:v>
                </c:pt>
                <c:pt idx="46">
                  <c:v>2</c:v>
                </c:pt>
                <c:pt idx="47">
                  <c:v>2</c:v>
                </c:pt>
                <c:pt idx="48">
                  <c:v>3</c:v>
                </c:pt>
                <c:pt idx="49">
                  <c:v>0</c:v>
                </c:pt>
                <c:pt idx="50">
                  <c:v>0</c:v>
                </c:pt>
                <c:pt idx="51">
                  <c:v>1</c:v>
                </c:pt>
              </c:numCache>
            </c:numRef>
          </c:val>
          <c:extLst>
            <c:ext xmlns:c16="http://schemas.microsoft.com/office/drawing/2014/chart" uri="{C3380CC4-5D6E-409C-BE32-E72D297353CC}">
              <c16:uniqueId val="{00000003-91C7-4153-A175-8855F4575040}"/>
            </c:ext>
          </c:extLst>
        </c:ser>
        <c:dLbls>
          <c:showLegendKey val="0"/>
          <c:showVal val="0"/>
          <c:showCatName val="0"/>
          <c:showSerName val="0"/>
          <c:showPercent val="0"/>
          <c:showBubbleSize val="0"/>
        </c:dLbls>
        <c:gapWidth val="75"/>
        <c:overlap val="100"/>
        <c:axId val="399657407"/>
        <c:axId val="399658847"/>
      </c:barChart>
      <c:catAx>
        <c:axId val="399657407"/>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MX"/>
          </a:p>
        </c:txPr>
        <c:crossAx val="399658847"/>
        <c:crosses val="autoZero"/>
        <c:auto val="1"/>
        <c:lblAlgn val="ctr"/>
        <c:lblOffset val="100"/>
        <c:noMultiLvlLbl val="0"/>
      </c:catAx>
      <c:valAx>
        <c:axId val="399658847"/>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99657407"/>
        <c:crosses val="autoZero"/>
        <c:crossBetween val="between"/>
      </c:valAx>
    </c:plotArea>
    <c:legend>
      <c:legendPos val="b"/>
      <c:layout>
        <c:manualLayout>
          <c:xMode val="edge"/>
          <c:yMode val="edge"/>
          <c:x val="0.50830073489045602"/>
          <c:y val="0.3934788868115035"/>
          <c:w val="0.40954305850183148"/>
          <c:h val="0.18053473828570837"/>
        </c:manualLayout>
      </c:layout>
      <c:overlay val="0"/>
    </c:legend>
    <c:plotVisOnly val="1"/>
    <c:dispBlanksAs val="gap"/>
    <c:showDLblsOverMax val="0"/>
    <c:extLst/>
  </c:chart>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Gráficas!$C$304</c:f>
              <c:strCache>
                <c:ptCount val="1"/>
                <c:pt idx="0">
                  <c:v>No se acoge la propuesta.</c:v>
                </c:pt>
              </c:strCache>
            </c:strRef>
          </c:tx>
          <c:spPr>
            <a:solidFill>
              <a:srgbClr val="FF0000"/>
            </a:solidFill>
          </c:spPr>
          <c:invertIfNegative val="0"/>
          <c:cat>
            <c:strRef>
              <c:f>Gráficas!$B$305:$B$365</c:f>
              <c:strCache>
                <c:ptCount val="61"/>
                <c:pt idx="0">
                  <c:v>Asociación Nacional de Empresarios de Colombia – ANDI</c:v>
                </c:pt>
                <c:pt idx="1">
                  <c:v>Aquabiósfera S.A.S. B.I.C.</c:v>
                </c:pt>
                <c:pt idx="2">
                  <c:v>Acolgen - Asociación Colombiana de Generadores de Energía Electrica </c:v>
                </c:pt>
                <c:pt idx="3">
                  <c:v>Andesco</c:v>
                </c:pt>
                <c:pt idx="4">
                  <c:v>Asociación Colombiana del Petróleo y Gas</c:v>
                </c:pt>
                <c:pt idx="5">
                  <c:v>INERCO Consultoria Colombia Ltda</c:v>
                </c:pt>
                <c:pt idx="6">
                  <c:v>Ecopetrol S.A</c:v>
                </c:pt>
                <c:pt idx="7">
                  <c:v>Asociación Colombiana de Energías Renovables -  SERCOLOMBIA</c:v>
                </c:pt>
                <c:pt idx="8">
                  <c:v>ANDEG</c:v>
                </c:pt>
                <c:pt idx="9">
                  <c:v>AM Alternativa Ambiental S.A.S</c:v>
                </c:pt>
                <c:pt idx="10">
                  <c:v>Cenit Transporte y logística de hidrocarburos S.A.S</c:v>
                </c:pt>
                <c:pt idx="11">
                  <c:v>Asociación Colombiana de Minería</c:v>
                </c:pt>
                <c:pt idx="12">
                  <c:v>Andrés Felipe Carvajal Díaz</c:v>
                </c:pt>
                <c:pt idx="13">
                  <c:v>Anadarko Colombia Company Sucursal Colombia - ACCSC</c:v>
                </c:pt>
                <c:pt idx="14">
                  <c:v>Asociación Interamericana para la Defensa del Ambiente (Aida) // Earthjustice // Censat // Cinep // Cajar </c:v>
                </c:pt>
                <c:pt idx="15">
                  <c:v>Agencia Nacional de Infraestructura</c:v>
                </c:pt>
                <c:pt idx="16">
                  <c:v>TGI S.A. ESP</c:v>
                </c:pt>
                <c:pt idx="17">
                  <c:v>Grupo Energía Bogotá S.A. ESP
ENLAZA Grupo Energía Bogotá SAS ESP</c:v>
                </c:pt>
                <c:pt idx="18">
                  <c:v>Cámara Colombiana de la Infraestructura </c:v>
                </c:pt>
                <c:pt idx="19">
                  <c:v>Oleoducto de Colombia (ODC)</c:v>
                </c:pt>
                <c:pt idx="20">
                  <c:v>Adriana Patricia Pico Villalobos</c:v>
                </c:pt>
                <c:pt idx="21">
                  <c:v>Environmental Resources Managment Colombia LTDA</c:v>
                </c:pt>
                <c:pt idx="22">
                  <c:v>Juan Carlos Velasco García</c:v>
                </c:pt>
                <c:pt idx="23">
                  <c:v>Aval Ambiental Empresarial S.A.S</c:v>
                </c:pt>
                <c:pt idx="24">
                  <c:v>Centro de Estudio de Derecho, Justicia y Sociedad (Dejusticia)</c:v>
                </c:pt>
                <c:pt idx="25">
                  <c:v>Centro Sociojurídico para la defensa Territorial - SIEMBRA</c:v>
                </c:pt>
                <c:pt idx="26">
                  <c:v>Intergremial</c:v>
                </c:pt>
                <c:pt idx="27">
                  <c:v>Corporación Geoambiental TERRAE</c:v>
                </c:pt>
                <c:pt idx="28">
                  <c:v>INGETEC</c:v>
                </c:pt>
                <c:pt idx="29">
                  <c:v>Instituto de Hidrología, Meteorología y Estudios Ambientales - IDEAM - Subdirección de Estudios Ambientales - Grupo de Acreditación</c:v>
                </c:pt>
                <c:pt idx="30">
                  <c:v>Ministerio de Minas y Energía -Oficina de Asuntos Ambientales y Sociales</c:v>
                </c:pt>
                <c:pt idx="31">
                  <c:v>Projekta LTDA</c:v>
                </c:pt>
                <c:pt idx="32">
                  <c:v>Comunidades SETAA</c:v>
                </c:pt>
                <c:pt idx="33">
                  <c:v>Centro de Estudios de la Energía Renovable y el Agua CEERA</c:v>
                </c:pt>
                <c:pt idx="34">
                  <c:v>Diego Andrés Martínez Zambrano</c:v>
                </c:pt>
                <c:pt idx="35">
                  <c:v>Instituto Investigación de Recursos Biológicos Alexander von Humboldt</c:v>
                </c:pt>
                <c:pt idx="36">
                  <c:v>Red Ecoacústica Colombiana</c:v>
                </c:pt>
                <c:pt idx="37">
                  <c:v>Daniel Fabian Palacio Soto</c:v>
                </c:pt>
                <c:pt idx="38">
                  <c:v>Jorge Libardo Ramírez González</c:v>
                </c:pt>
                <c:pt idx="39">
                  <c:v>Sociedad Colombiana para la Gestión del Riesgo de Desastres, SCGRD.</c:v>
                </c:pt>
                <c:pt idx="40">
                  <c:v>Biota Consultoria y Medio Ambiente SAS</c:v>
                </c:pt>
                <c:pt idx="41">
                  <c:v>Biota Global SAS</c:v>
                </c:pt>
                <c:pt idx="42">
                  <c:v>Yuly Sastre</c:v>
                </c:pt>
                <c:pt idx="43">
                  <c:v>AECOM</c:v>
                </c:pt>
                <c:pt idx="44">
                  <c:v>Asocars</c:v>
                </c:pt>
                <c:pt idx="45">
                  <c:v>Federación Nacional de Productores de Carbón -Fenalcarbón-</c:v>
                </c:pt>
                <c:pt idx="46">
                  <c:v>Grupo herpetológico de Antioquia (GHA), Facultad de Ciencias Exactas y Naturales, Instituto de Biología, Universidad de Antioquia; Corporación Merceditas</c:v>
                </c:pt>
                <c:pt idx="47">
                  <c:v>Gustavo Wilches-Chaux</c:v>
                </c:pt>
                <c:pt idx="48">
                  <c:v>Programa Tierra Dorada -USAID</c:v>
                </c:pt>
                <c:pt idx="49">
                  <c:v>Aída Otálora Ardila</c:v>
                </c:pt>
                <c:pt idx="50">
                  <c:v>Chevron Petroleum Company</c:v>
                </c:pt>
                <c:pt idx="51">
                  <c:v>Edgardo Ruiz</c:v>
                </c:pt>
                <c:pt idx="52">
                  <c:v>Juanita Andrea Rodriguez Moya</c:v>
                </c:pt>
                <c:pt idx="53">
                  <c:v>Robinson Alfredo Tovar Cortes</c:v>
                </c:pt>
                <c:pt idx="54">
                  <c:v>Yoholima Martinez Guerrero</c:v>
                </c:pt>
                <c:pt idx="55">
                  <c:v>Alfonso Avellaneda Cusaría</c:v>
                </c:pt>
                <c:pt idx="56">
                  <c:v>Departamento Nacional de Planeación -DNP</c:v>
                </c:pt>
                <c:pt idx="57">
                  <c:v>Ministerio de Minas y Energía</c:v>
                </c:pt>
                <c:pt idx="58">
                  <c:v>Oscar Julian Guerrero Molina</c:v>
                </c:pt>
                <c:pt idx="59">
                  <c:v>Corporación Nacional del Agua</c:v>
                </c:pt>
                <c:pt idx="60">
                  <c:v>Edwin Giovanni González Gracia</c:v>
                </c:pt>
              </c:strCache>
            </c:strRef>
          </c:cat>
          <c:val>
            <c:numRef>
              <c:f>Gráficas!$C$305:$C$365</c:f>
              <c:numCache>
                <c:formatCode>General</c:formatCode>
                <c:ptCount val="61"/>
                <c:pt idx="0">
                  <c:v>109</c:v>
                </c:pt>
                <c:pt idx="1">
                  <c:v>48</c:v>
                </c:pt>
                <c:pt idx="2">
                  <c:v>65</c:v>
                </c:pt>
                <c:pt idx="3">
                  <c:v>70</c:v>
                </c:pt>
                <c:pt idx="4">
                  <c:v>52</c:v>
                </c:pt>
                <c:pt idx="5">
                  <c:v>37</c:v>
                </c:pt>
                <c:pt idx="6">
                  <c:v>35</c:v>
                </c:pt>
                <c:pt idx="7">
                  <c:v>41</c:v>
                </c:pt>
                <c:pt idx="8">
                  <c:v>34</c:v>
                </c:pt>
                <c:pt idx="9">
                  <c:v>18</c:v>
                </c:pt>
                <c:pt idx="10">
                  <c:v>27</c:v>
                </c:pt>
                <c:pt idx="11">
                  <c:v>18</c:v>
                </c:pt>
                <c:pt idx="12">
                  <c:v>16</c:v>
                </c:pt>
                <c:pt idx="13">
                  <c:v>11</c:v>
                </c:pt>
                <c:pt idx="14">
                  <c:v>9</c:v>
                </c:pt>
                <c:pt idx="15">
                  <c:v>14</c:v>
                </c:pt>
                <c:pt idx="16">
                  <c:v>12</c:v>
                </c:pt>
                <c:pt idx="17">
                  <c:v>11</c:v>
                </c:pt>
                <c:pt idx="18">
                  <c:v>10</c:v>
                </c:pt>
                <c:pt idx="19">
                  <c:v>10</c:v>
                </c:pt>
                <c:pt idx="20">
                  <c:v>3</c:v>
                </c:pt>
                <c:pt idx="21">
                  <c:v>7</c:v>
                </c:pt>
                <c:pt idx="22">
                  <c:v>20</c:v>
                </c:pt>
                <c:pt idx="23">
                  <c:v>5</c:v>
                </c:pt>
                <c:pt idx="24">
                  <c:v>2</c:v>
                </c:pt>
                <c:pt idx="25">
                  <c:v>6</c:v>
                </c:pt>
                <c:pt idx="26">
                  <c:v>2</c:v>
                </c:pt>
                <c:pt idx="27">
                  <c:v>1</c:v>
                </c:pt>
                <c:pt idx="28">
                  <c:v>4</c:v>
                </c:pt>
                <c:pt idx="29">
                  <c:v>1</c:v>
                </c:pt>
                <c:pt idx="30">
                  <c:v>4</c:v>
                </c:pt>
                <c:pt idx="31">
                  <c:v>8</c:v>
                </c:pt>
                <c:pt idx="32">
                  <c:v>5</c:v>
                </c:pt>
                <c:pt idx="33">
                  <c:v>3</c:v>
                </c:pt>
                <c:pt idx="34">
                  <c:v>1</c:v>
                </c:pt>
                <c:pt idx="35">
                  <c:v>0</c:v>
                </c:pt>
                <c:pt idx="36">
                  <c:v>0</c:v>
                </c:pt>
                <c:pt idx="37">
                  <c:v>1</c:v>
                </c:pt>
                <c:pt idx="38">
                  <c:v>2</c:v>
                </c:pt>
                <c:pt idx="39">
                  <c:v>1</c:v>
                </c:pt>
                <c:pt idx="40">
                  <c:v>1</c:v>
                </c:pt>
                <c:pt idx="41">
                  <c:v>3</c:v>
                </c:pt>
                <c:pt idx="42">
                  <c:v>0</c:v>
                </c:pt>
                <c:pt idx="43">
                  <c:v>0</c:v>
                </c:pt>
                <c:pt idx="44">
                  <c:v>1</c:v>
                </c:pt>
                <c:pt idx="45">
                  <c:v>1</c:v>
                </c:pt>
                <c:pt idx="46">
                  <c:v>2</c:v>
                </c:pt>
                <c:pt idx="47">
                  <c:v>0</c:v>
                </c:pt>
                <c:pt idx="48">
                  <c:v>1</c:v>
                </c:pt>
                <c:pt idx="49">
                  <c:v>1</c:v>
                </c:pt>
                <c:pt idx="50">
                  <c:v>0</c:v>
                </c:pt>
                <c:pt idx="51">
                  <c:v>0</c:v>
                </c:pt>
                <c:pt idx="52">
                  <c:v>0</c:v>
                </c:pt>
                <c:pt idx="53">
                  <c:v>1</c:v>
                </c:pt>
                <c:pt idx="54">
                  <c:v>0</c:v>
                </c:pt>
                <c:pt idx="55">
                  <c:v>0</c:v>
                </c:pt>
                <c:pt idx="56">
                  <c:v>0</c:v>
                </c:pt>
                <c:pt idx="57">
                  <c:v>0</c:v>
                </c:pt>
                <c:pt idx="58">
                  <c:v>1</c:v>
                </c:pt>
                <c:pt idx="59">
                  <c:v>0</c:v>
                </c:pt>
                <c:pt idx="60">
                  <c:v>0</c:v>
                </c:pt>
              </c:numCache>
            </c:numRef>
          </c:val>
          <c:extLst>
            <c:ext xmlns:c16="http://schemas.microsoft.com/office/drawing/2014/chart" uri="{C3380CC4-5D6E-409C-BE32-E72D297353CC}">
              <c16:uniqueId val="{00000000-8D9B-466E-953F-126E7CEC193A}"/>
            </c:ext>
          </c:extLst>
        </c:ser>
        <c:ser>
          <c:idx val="1"/>
          <c:order val="1"/>
          <c:tx>
            <c:strRef>
              <c:f>Gráficas!$D$304</c:f>
              <c:strCache>
                <c:ptCount val="1"/>
                <c:pt idx="0">
                  <c:v>Se aclara.</c:v>
                </c:pt>
              </c:strCache>
            </c:strRef>
          </c:tx>
          <c:spPr>
            <a:solidFill>
              <a:srgbClr val="0070C0"/>
            </a:solidFill>
            <a:ln>
              <a:noFill/>
            </a:ln>
            <a:effectLst/>
          </c:spPr>
          <c:invertIfNegative val="0"/>
          <c:cat>
            <c:strRef>
              <c:f>Gráficas!$B$305:$B$365</c:f>
              <c:strCache>
                <c:ptCount val="61"/>
                <c:pt idx="0">
                  <c:v>Asociación Nacional de Empresarios de Colombia – ANDI</c:v>
                </c:pt>
                <c:pt idx="1">
                  <c:v>Aquabiósfera S.A.S. B.I.C.</c:v>
                </c:pt>
                <c:pt idx="2">
                  <c:v>Acolgen - Asociación Colombiana de Generadores de Energía Electrica </c:v>
                </c:pt>
                <c:pt idx="3">
                  <c:v>Andesco</c:v>
                </c:pt>
                <c:pt idx="4">
                  <c:v>Asociación Colombiana del Petróleo y Gas</c:v>
                </c:pt>
                <c:pt idx="5">
                  <c:v>INERCO Consultoria Colombia Ltda</c:v>
                </c:pt>
                <c:pt idx="6">
                  <c:v>Ecopetrol S.A</c:v>
                </c:pt>
                <c:pt idx="7">
                  <c:v>Asociación Colombiana de Energías Renovables -  SERCOLOMBIA</c:v>
                </c:pt>
                <c:pt idx="8">
                  <c:v>ANDEG</c:v>
                </c:pt>
                <c:pt idx="9">
                  <c:v>AM Alternativa Ambiental S.A.S</c:v>
                </c:pt>
                <c:pt idx="10">
                  <c:v>Cenit Transporte y logística de hidrocarburos S.A.S</c:v>
                </c:pt>
                <c:pt idx="11">
                  <c:v>Asociación Colombiana de Minería</c:v>
                </c:pt>
                <c:pt idx="12">
                  <c:v>Andrés Felipe Carvajal Díaz</c:v>
                </c:pt>
                <c:pt idx="13">
                  <c:v>Anadarko Colombia Company Sucursal Colombia - ACCSC</c:v>
                </c:pt>
                <c:pt idx="14">
                  <c:v>Asociación Interamericana para la Defensa del Ambiente (Aida) // Earthjustice // Censat // Cinep // Cajar </c:v>
                </c:pt>
                <c:pt idx="15">
                  <c:v>Agencia Nacional de Infraestructura</c:v>
                </c:pt>
                <c:pt idx="16">
                  <c:v>TGI S.A. ESP</c:v>
                </c:pt>
                <c:pt idx="17">
                  <c:v>Grupo Energía Bogotá S.A. ESP
ENLAZA Grupo Energía Bogotá SAS ESP</c:v>
                </c:pt>
                <c:pt idx="18">
                  <c:v>Cámara Colombiana de la Infraestructura </c:v>
                </c:pt>
                <c:pt idx="19">
                  <c:v>Oleoducto de Colombia (ODC)</c:v>
                </c:pt>
                <c:pt idx="20">
                  <c:v>Adriana Patricia Pico Villalobos</c:v>
                </c:pt>
                <c:pt idx="21">
                  <c:v>Environmental Resources Managment Colombia LTDA</c:v>
                </c:pt>
                <c:pt idx="22">
                  <c:v>Juan Carlos Velasco García</c:v>
                </c:pt>
                <c:pt idx="23">
                  <c:v>Aval Ambiental Empresarial S.A.S</c:v>
                </c:pt>
                <c:pt idx="24">
                  <c:v>Centro de Estudio de Derecho, Justicia y Sociedad (Dejusticia)</c:v>
                </c:pt>
                <c:pt idx="25">
                  <c:v>Centro Sociojurídico para la defensa Territorial - SIEMBRA</c:v>
                </c:pt>
                <c:pt idx="26">
                  <c:v>Intergremial</c:v>
                </c:pt>
                <c:pt idx="27">
                  <c:v>Corporación Geoambiental TERRAE</c:v>
                </c:pt>
                <c:pt idx="28">
                  <c:v>INGETEC</c:v>
                </c:pt>
                <c:pt idx="29">
                  <c:v>Instituto de Hidrología, Meteorología y Estudios Ambientales - IDEAM - Subdirección de Estudios Ambientales - Grupo de Acreditación</c:v>
                </c:pt>
                <c:pt idx="30">
                  <c:v>Ministerio de Minas y Energía -Oficina de Asuntos Ambientales y Sociales</c:v>
                </c:pt>
                <c:pt idx="31">
                  <c:v>Projekta LTDA</c:v>
                </c:pt>
                <c:pt idx="32">
                  <c:v>Comunidades SETAA</c:v>
                </c:pt>
                <c:pt idx="33">
                  <c:v>Centro de Estudios de la Energía Renovable y el Agua CEERA</c:v>
                </c:pt>
                <c:pt idx="34">
                  <c:v>Diego Andrés Martínez Zambrano</c:v>
                </c:pt>
                <c:pt idx="35">
                  <c:v>Instituto Investigación de Recursos Biológicos Alexander von Humboldt</c:v>
                </c:pt>
                <c:pt idx="36">
                  <c:v>Red Ecoacústica Colombiana</c:v>
                </c:pt>
                <c:pt idx="37">
                  <c:v>Daniel Fabian Palacio Soto</c:v>
                </c:pt>
                <c:pt idx="38">
                  <c:v>Jorge Libardo Ramírez González</c:v>
                </c:pt>
                <c:pt idx="39">
                  <c:v>Sociedad Colombiana para la Gestión del Riesgo de Desastres, SCGRD.</c:v>
                </c:pt>
                <c:pt idx="40">
                  <c:v>Biota Consultoria y Medio Ambiente SAS</c:v>
                </c:pt>
                <c:pt idx="41">
                  <c:v>Biota Global SAS</c:v>
                </c:pt>
                <c:pt idx="42">
                  <c:v>Yuly Sastre</c:v>
                </c:pt>
                <c:pt idx="43">
                  <c:v>AECOM</c:v>
                </c:pt>
                <c:pt idx="44">
                  <c:v>Asocars</c:v>
                </c:pt>
                <c:pt idx="45">
                  <c:v>Federación Nacional de Productores de Carbón -Fenalcarbón-</c:v>
                </c:pt>
                <c:pt idx="46">
                  <c:v>Grupo herpetológico de Antioquia (GHA), Facultad de Ciencias Exactas y Naturales, Instituto de Biología, Universidad de Antioquia; Corporación Merceditas</c:v>
                </c:pt>
                <c:pt idx="47">
                  <c:v>Gustavo Wilches-Chaux</c:v>
                </c:pt>
                <c:pt idx="48">
                  <c:v>Programa Tierra Dorada -USAID</c:v>
                </c:pt>
                <c:pt idx="49">
                  <c:v>Aída Otálora Ardila</c:v>
                </c:pt>
                <c:pt idx="50">
                  <c:v>Chevron Petroleum Company</c:v>
                </c:pt>
                <c:pt idx="51">
                  <c:v>Edgardo Ruiz</c:v>
                </c:pt>
                <c:pt idx="52">
                  <c:v>Juanita Andrea Rodriguez Moya</c:v>
                </c:pt>
                <c:pt idx="53">
                  <c:v>Robinson Alfredo Tovar Cortes</c:v>
                </c:pt>
                <c:pt idx="54">
                  <c:v>Yoholima Martinez Guerrero</c:v>
                </c:pt>
                <c:pt idx="55">
                  <c:v>Alfonso Avellaneda Cusaría</c:v>
                </c:pt>
                <c:pt idx="56">
                  <c:v>Departamento Nacional de Planeación -DNP</c:v>
                </c:pt>
                <c:pt idx="57">
                  <c:v>Ministerio de Minas y Energía</c:v>
                </c:pt>
                <c:pt idx="58">
                  <c:v>Oscar Julian Guerrero Molina</c:v>
                </c:pt>
                <c:pt idx="59">
                  <c:v>Corporación Nacional del Agua</c:v>
                </c:pt>
                <c:pt idx="60">
                  <c:v>Edwin Giovanni González Gracia</c:v>
                </c:pt>
              </c:strCache>
            </c:strRef>
          </c:cat>
          <c:val>
            <c:numRef>
              <c:f>Gráficas!$D$305:$D$365</c:f>
              <c:numCache>
                <c:formatCode>General</c:formatCode>
                <c:ptCount val="61"/>
                <c:pt idx="0">
                  <c:v>105</c:v>
                </c:pt>
                <c:pt idx="1">
                  <c:v>40</c:v>
                </c:pt>
                <c:pt idx="2">
                  <c:v>67</c:v>
                </c:pt>
                <c:pt idx="3">
                  <c:v>61</c:v>
                </c:pt>
                <c:pt idx="4">
                  <c:v>60</c:v>
                </c:pt>
                <c:pt idx="5">
                  <c:v>52</c:v>
                </c:pt>
                <c:pt idx="6">
                  <c:v>28</c:v>
                </c:pt>
                <c:pt idx="7">
                  <c:v>46</c:v>
                </c:pt>
                <c:pt idx="8">
                  <c:v>52</c:v>
                </c:pt>
                <c:pt idx="9">
                  <c:v>25</c:v>
                </c:pt>
                <c:pt idx="10">
                  <c:v>14</c:v>
                </c:pt>
                <c:pt idx="11">
                  <c:v>25</c:v>
                </c:pt>
                <c:pt idx="12">
                  <c:v>25</c:v>
                </c:pt>
                <c:pt idx="13">
                  <c:v>23</c:v>
                </c:pt>
                <c:pt idx="14">
                  <c:v>21</c:v>
                </c:pt>
                <c:pt idx="15">
                  <c:v>11</c:v>
                </c:pt>
                <c:pt idx="16">
                  <c:v>16</c:v>
                </c:pt>
                <c:pt idx="17">
                  <c:v>9</c:v>
                </c:pt>
                <c:pt idx="18">
                  <c:v>8</c:v>
                </c:pt>
                <c:pt idx="19">
                  <c:v>2</c:v>
                </c:pt>
                <c:pt idx="20">
                  <c:v>0</c:v>
                </c:pt>
                <c:pt idx="21">
                  <c:v>6</c:v>
                </c:pt>
                <c:pt idx="22">
                  <c:v>0</c:v>
                </c:pt>
                <c:pt idx="23">
                  <c:v>10</c:v>
                </c:pt>
                <c:pt idx="24">
                  <c:v>11</c:v>
                </c:pt>
                <c:pt idx="25">
                  <c:v>3</c:v>
                </c:pt>
                <c:pt idx="26">
                  <c:v>13</c:v>
                </c:pt>
                <c:pt idx="27">
                  <c:v>15</c:v>
                </c:pt>
                <c:pt idx="28">
                  <c:v>4</c:v>
                </c:pt>
                <c:pt idx="29">
                  <c:v>2</c:v>
                </c:pt>
                <c:pt idx="30">
                  <c:v>5</c:v>
                </c:pt>
                <c:pt idx="31">
                  <c:v>1</c:v>
                </c:pt>
                <c:pt idx="32">
                  <c:v>4</c:v>
                </c:pt>
                <c:pt idx="33">
                  <c:v>4</c:v>
                </c:pt>
                <c:pt idx="34">
                  <c:v>3</c:v>
                </c:pt>
                <c:pt idx="35">
                  <c:v>0</c:v>
                </c:pt>
                <c:pt idx="36">
                  <c:v>2</c:v>
                </c:pt>
                <c:pt idx="37">
                  <c:v>2</c:v>
                </c:pt>
                <c:pt idx="38">
                  <c:v>3</c:v>
                </c:pt>
                <c:pt idx="39">
                  <c:v>6</c:v>
                </c:pt>
                <c:pt idx="40">
                  <c:v>1</c:v>
                </c:pt>
                <c:pt idx="41">
                  <c:v>2</c:v>
                </c:pt>
                <c:pt idx="42">
                  <c:v>5</c:v>
                </c:pt>
                <c:pt idx="43">
                  <c:v>1</c:v>
                </c:pt>
                <c:pt idx="44">
                  <c:v>3</c:v>
                </c:pt>
                <c:pt idx="45">
                  <c:v>4</c:v>
                </c:pt>
                <c:pt idx="46">
                  <c:v>0</c:v>
                </c:pt>
                <c:pt idx="47">
                  <c:v>4</c:v>
                </c:pt>
                <c:pt idx="48">
                  <c:v>2</c:v>
                </c:pt>
                <c:pt idx="49">
                  <c:v>1</c:v>
                </c:pt>
                <c:pt idx="50">
                  <c:v>3</c:v>
                </c:pt>
                <c:pt idx="51">
                  <c:v>0</c:v>
                </c:pt>
                <c:pt idx="52">
                  <c:v>2</c:v>
                </c:pt>
                <c:pt idx="53">
                  <c:v>1</c:v>
                </c:pt>
                <c:pt idx="54">
                  <c:v>3</c:v>
                </c:pt>
                <c:pt idx="55">
                  <c:v>2</c:v>
                </c:pt>
                <c:pt idx="56">
                  <c:v>1</c:v>
                </c:pt>
                <c:pt idx="57">
                  <c:v>1</c:v>
                </c:pt>
                <c:pt idx="58">
                  <c:v>0</c:v>
                </c:pt>
                <c:pt idx="59">
                  <c:v>1</c:v>
                </c:pt>
                <c:pt idx="60">
                  <c:v>1</c:v>
                </c:pt>
              </c:numCache>
            </c:numRef>
          </c:val>
          <c:extLst>
            <c:ext xmlns:c16="http://schemas.microsoft.com/office/drawing/2014/chart" uri="{C3380CC4-5D6E-409C-BE32-E72D297353CC}">
              <c16:uniqueId val="{00000001-8D9B-466E-953F-126E7CEC193A}"/>
            </c:ext>
          </c:extLst>
        </c:ser>
        <c:ser>
          <c:idx val="2"/>
          <c:order val="2"/>
          <c:tx>
            <c:strRef>
              <c:f>Gráficas!$E$304</c:f>
              <c:strCache>
                <c:ptCount val="1"/>
                <c:pt idx="0">
                  <c:v>Se acoge la propuesta. </c:v>
                </c:pt>
              </c:strCache>
            </c:strRef>
          </c:tx>
          <c:spPr>
            <a:solidFill>
              <a:srgbClr val="00B050"/>
            </a:solidFill>
          </c:spPr>
          <c:invertIfNegative val="0"/>
          <c:cat>
            <c:strRef>
              <c:f>Gráficas!$B$305:$B$365</c:f>
              <c:strCache>
                <c:ptCount val="61"/>
                <c:pt idx="0">
                  <c:v>Asociación Nacional de Empresarios de Colombia – ANDI</c:v>
                </c:pt>
                <c:pt idx="1">
                  <c:v>Aquabiósfera S.A.S. B.I.C.</c:v>
                </c:pt>
                <c:pt idx="2">
                  <c:v>Acolgen - Asociación Colombiana de Generadores de Energía Electrica </c:v>
                </c:pt>
                <c:pt idx="3">
                  <c:v>Andesco</c:v>
                </c:pt>
                <c:pt idx="4">
                  <c:v>Asociación Colombiana del Petróleo y Gas</c:v>
                </c:pt>
                <c:pt idx="5">
                  <c:v>INERCO Consultoria Colombia Ltda</c:v>
                </c:pt>
                <c:pt idx="6">
                  <c:v>Ecopetrol S.A</c:v>
                </c:pt>
                <c:pt idx="7">
                  <c:v>Asociación Colombiana de Energías Renovables -  SERCOLOMBIA</c:v>
                </c:pt>
                <c:pt idx="8">
                  <c:v>ANDEG</c:v>
                </c:pt>
                <c:pt idx="9">
                  <c:v>AM Alternativa Ambiental S.A.S</c:v>
                </c:pt>
                <c:pt idx="10">
                  <c:v>Cenit Transporte y logística de hidrocarburos S.A.S</c:v>
                </c:pt>
                <c:pt idx="11">
                  <c:v>Asociación Colombiana de Minería</c:v>
                </c:pt>
                <c:pt idx="12">
                  <c:v>Andrés Felipe Carvajal Díaz</c:v>
                </c:pt>
                <c:pt idx="13">
                  <c:v>Anadarko Colombia Company Sucursal Colombia - ACCSC</c:v>
                </c:pt>
                <c:pt idx="14">
                  <c:v>Asociación Interamericana para la Defensa del Ambiente (Aida) // Earthjustice // Censat // Cinep // Cajar </c:v>
                </c:pt>
                <c:pt idx="15">
                  <c:v>Agencia Nacional de Infraestructura</c:v>
                </c:pt>
                <c:pt idx="16">
                  <c:v>TGI S.A. ESP</c:v>
                </c:pt>
                <c:pt idx="17">
                  <c:v>Grupo Energía Bogotá S.A. ESP
ENLAZA Grupo Energía Bogotá SAS ESP</c:v>
                </c:pt>
                <c:pt idx="18">
                  <c:v>Cámara Colombiana de la Infraestructura </c:v>
                </c:pt>
                <c:pt idx="19">
                  <c:v>Oleoducto de Colombia (ODC)</c:v>
                </c:pt>
                <c:pt idx="20">
                  <c:v>Adriana Patricia Pico Villalobos</c:v>
                </c:pt>
                <c:pt idx="21">
                  <c:v>Environmental Resources Managment Colombia LTDA</c:v>
                </c:pt>
                <c:pt idx="22">
                  <c:v>Juan Carlos Velasco García</c:v>
                </c:pt>
                <c:pt idx="23">
                  <c:v>Aval Ambiental Empresarial S.A.S</c:v>
                </c:pt>
                <c:pt idx="24">
                  <c:v>Centro de Estudio de Derecho, Justicia y Sociedad (Dejusticia)</c:v>
                </c:pt>
                <c:pt idx="25">
                  <c:v>Centro Sociojurídico para la defensa Territorial - SIEMBRA</c:v>
                </c:pt>
                <c:pt idx="26">
                  <c:v>Intergremial</c:v>
                </c:pt>
                <c:pt idx="27">
                  <c:v>Corporación Geoambiental TERRAE</c:v>
                </c:pt>
                <c:pt idx="28">
                  <c:v>INGETEC</c:v>
                </c:pt>
                <c:pt idx="29">
                  <c:v>Instituto de Hidrología, Meteorología y Estudios Ambientales - IDEAM - Subdirección de Estudios Ambientales - Grupo de Acreditación</c:v>
                </c:pt>
                <c:pt idx="30">
                  <c:v>Ministerio de Minas y Energía -Oficina de Asuntos Ambientales y Sociales</c:v>
                </c:pt>
                <c:pt idx="31">
                  <c:v>Projekta LTDA</c:v>
                </c:pt>
                <c:pt idx="32">
                  <c:v>Comunidades SETAA</c:v>
                </c:pt>
                <c:pt idx="33">
                  <c:v>Centro de Estudios de la Energía Renovable y el Agua CEERA</c:v>
                </c:pt>
                <c:pt idx="34">
                  <c:v>Diego Andrés Martínez Zambrano</c:v>
                </c:pt>
                <c:pt idx="35">
                  <c:v>Instituto Investigación de Recursos Biológicos Alexander von Humboldt</c:v>
                </c:pt>
                <c:pt idx="36">
                  <c:v>Red Ecoacústica Colombiana</c:v>
                </c:pt>
                <c:pt idx="37">
                  <c:v>Daniel Fabian Palacio Soto</c:v>
                </c:pt>
                <c:pt idx="38">
                  <c:v>Jorge Libardo Ramírez González</c:v>
                </c:pt>
                <c:pt idx="39">
                  <c:v>Sociedad Colombiana para la Gestión del Riesgo de Desastres, SCGRD.</c:v>
                </c:pt>
                <c:pt idx="40">
                  <c:v>Biota Consultoria y Medio Ambiente SAS</c:v>
                </c:pt>
                <c:pt idx="41">
                  <c:v>Biota Global SAS</c:v>
                </c:pt>
                <c:pt idx="42">
                  <c:v>Yuly Sastre</c:v>
                </c:pt>
                <c:pt idx="43">
                  <c:v>AECOM</c:v>
                </c:pt>
                <c:pt idx="44">
                  <c:v>Asocars</c:v>
                </c:pt>
                <c:pt idx="45">
                  <c:v>Federación Nacional de Productores de Carbón -Fenalcarbón-</c:v>
                </c:pt>
                <c:pt idx="46">
                  <c:v>Grupo herpetológico de Antioquia (GHA), Facultad de Ciencias Exactas y Naturales, Instituto de Biología, Universidad de Antioquia; Corporación Merceditas</c:v>
                </c:pt>
                <c:pt idx="47">
                  <c:v>Gustavo Wilches-Chaux</c:v>
                </c:pt>
                <c:pt idx="48">
                  <c:v>Programa Tierra Dorada -USAID</c:v>
                </c:pt>
                <c:pt idx="49">
                  <c:v>Aída Otálora Ardila</c:v>
                </c:pt>
                <c:pt idx="50">
                  <c:v>Chevron Petroleum Company</c:v>
                </c:pt>
                <c:pt idx="51">
                  <c:v>Edgardo Ruiz</c:v>
                </c:pt>
                <c:pt idx="52">
                  <c:v>Juanita Andrea Rodriguez Moya</c:v>
                </c:pt>
                <c:pt idx="53">
                  <c:v>Robinson Alfredo Tovar Cortes</c:v>
                </c:pt>
                <c:pt idx="54">
                  <c:v>Yoholima Martinez Guerrero</c:v>
                </c:pt>
                <c:pt idx="55">
                  <c:v>Alfonso Avellaneda Cusaría</c:v>
                </c:pt>
                <c:pt idx="56">
                  <c:v>Departamento Nacional de Planeación -DNP</c:v>
                </c:pt>
                <c:pt idx="57">
                  <c:v>Ministerio de Minas y Energía</c:v>
                </c:pt>
                <c:pt idx="58">
                  <c:v>Oscar Julian Guerrero Molina</c:v>
                </c:pt>
                <c:pt idx="59">
                  <c:v>Corporación Nacional del Agua</c:v>
                </c:pt>
                <c:pt idx="60">
                  <c:v>Edwin Giovanni González Gracia</c:v>
                </c:pt>
              </c:strCache>
            </c:strRef>
          </c:cat>
          <c:val>
            <c:numRef>
              <c:f>Gráficas!$E$305:$E$365</c:f>
              <c:numCache>
                <c:formatCode>General</c:formatCode>
                <c:ptCount val="61"/>
                <c:pt idx="0">
                  <c:v>41</c:v>
                </c:pt>
                <c:pt idx="1">
                  <c:v>58</c:v>
                </c:pt>
                <c:pt idx="2">
                  <c:v>19</c:v>
                </c:pt>
                <c:pt idx="3">
                  <c:v>16</c:v>
                </c:pt>
                <c:pt idx="4">
                  <c:v>15</c:v>
                </c:pt>
                <c:pt idx="5">
                  <c:v>20</c:v>
                </c:pt>
                <c:pt idx="6">
                  <c:v>27</c:v>
                </c:pt>
                <c:pt idx="7">
                  <c:v>11</c:v>
                </c:pt>
                <c:pt idx="8">
                  <c:v>7</c:v>
                </c:pt>
                <c:pt idx="9">
                  <c:v>11</c:v>
                </c:pt>
                <c:pt idx="10">
                  <c:v>7</c:v>
                </c:pt>
                <c:pt idx="11">
                  <c:v>7</c:v>
                </c:pt>
                <c:pt idx="12">
                  <c:v>7</c:v>
                </c:pt>
                <c:pt idx="13">
                  <c:v>5</c:v>
                </c:pt>
                <c:pt idx="14">
                  <c:v>6</c:v>
                </c:pt>
                <c:pt idx="15">
                  <c:v>2</c:v>
                </c:pt>
                <c:pt idx="16">
                  <c:v>1</c:v>
                </c:pt>
                <c:pt idx="17">
                  <c:v>2</c:v>
                </c:pt>
                <c:pt idx="18">
                  <c:v>3</c:v>
                </c:pt>
                <c:pt idx="19">
                  <c:v>5</c:v>
                </c:pt>
                <c:pt idx="20">
                  <c:v>21</c:v>
                </c:pt>
                <c:pt idx="21">
                  <c:v>9</c:v>
                </c:pt>
                <c:pt idx="22">
                  <c:v>1</c:v>
                </c:pt>
                <c:pt idx="23">
                  <c:v>2</c:v>
                </c:pt>
                <c:pt idx="24">
                  <c:v>2</c:v>
                </c:pt>
                <c:pt idx="25">
                  <c:v>1</c:v>
                </c:pt>
                <c:pt idx="28">
                  <c:v>3</c:v>
                </c:pt>
                <c:pt idx="29">
                  <c:v>8</c:v>
                </c:pt>
                <c:pt idx="30">
                  <c:v>3</c:v>
                </c:pt>
                <c:pt idx="32">
                  <c:v>1</c:v>
                </c:pt>
                <c:pt idx="34">
                  <c:v>1</c:v>
                </c:pt>
                <c:pt idx="35">
                  <c:v>8</c:v>
                </c:pt>
                <c:pt idx="37">
                  <c:v>3</c:v>
                </c:pt>
                <c:pt idx="38">
                  <c:v>1</c:v>
                </c:pt>
                <c:pt idx="40">
                  <c:v>3</c:v>
                </c:pt>
                <c:pt idx="43">
                  <c:v>2</c:v>
                </c:pt>
                <c:pt idx="44">
                  <c:v>1</c:v>
                </c:pt>
                <c:pt idx="48">
                  <c:v>1</c:v>
                </c:pt>
                <c:pt idx="51">
                  <c:v>2</c:v>
                </c:pt>
                <c:pt idx="52">
                  <c:v>1</c:v>
                </c:pt>
                <c:pt idx="56">
                  <c:v>1</c:v>
                </c:pt>
                <c:pt idx="57">
                  <c:v>1</c:v>
                </c:pt>
              </c:numCache>
            </c:numRef>
          </c:val>
          <c:extLst>
            <c:ext xmlns:c16="http://schemas.microsoft.com/office/drawing/2014/chart" uri="{C3380CC4-5D6E-409C-BE32-E72D297353CC}">
              <c16:uniqueId val="{00000002-8D9B-466E-953F-126E7CEC193A}"/>
            </c:ext>
          </c:extLst>
        </c:ser>
        <c:ser>
          <c:idx val="3"/>
          <c:order val="3"/>
          <c:tx>
            <c:strRef>
              <c:f>Gráficas!$F$304</c:f>
              <c:strCache>
                <c:ptCount val="1"/>
                <c:pt idx="0">
                  <c:v>Se acoge parcialmente la propuesta.</c:v>
                </c:pt>
              </c:strCache>
            </c:strRef>
          </c:tx>
          <c:spPr>
            <a:solidFill>
              <a:srgbClr val="FFC000"/>
            </a:solidFill>
            <a:ln>
              <a:noFill/>
            </a:ln>
            <a:effectLst/>
          </c:spPr>
          <c:invertIfNegative val="0"/>
          <c:cat>
            <c:strRef>
              <c:f>Gráficas!$B$305:$B$365</c:f>
              <c:strCache>
                <c:ptCount val="61"/>
                <c:pt idx="0">
                  <c:v>Asociación Nacional de Empresarios de Colombia – ANDI</c:v>
                </c:pt>
                <c:pt idx="1">
                  <c:v>Aquabiósfera S.A.S. B.I.C.</c:v>
                </c:pt>
                <c:pt idx="2">
                  <c:v>Acolgen - Asociación Colombiana de Generadores de Energía Electrica </c:v>
                </c:pt>
                <c:pt idx="3">
                  <c:v>Andesco</c:v>
                </c:pt>
                <c:pt idx="4">
                  <c:v>Asociación Colombiana del Petróleo y Gas</c:v>
                </c:pt>
                <c:pt idx="5">
                  <c:v>INERCO Consultoria Colombia Ltda</c:v>
                </c:pt>
                <c:pt idx="6">
                  <c:v>Ecopetrol S.A</c:v>
                </c:pt>
                <c:pt idx="7">
                  <c:v>Asociación Colombiana de Energías Renovables -  SERCOLOMBIA</c:v>
                </c:pt>
                <c:pt idx="8">
                  <c:v>ANDEG</c:v>
                </c:pt>
                <c:pt idx="9">
                  <c:v>AM Alternativa Ambiental S.A.S</c:v>
                </c:pt>
                <c:pt idx="10">
                  <c:v>Cenit Transporte y logística de hidrocarburos S.A.S</c:v>
                </c:pt>
                <c:pt idx="11">
                  <c:v>Asociación Colombiana de Minería</c:v>
                </c:pt>
                <c:pt idx="12">
                  <c:v>Andrés Felipe Carvajal Díaz</c:v>
                </c:pt>
                <c:pt idx="13">
                  <c:v>Anadarko Colombia Company Sucursal Colombia - ACCSC</c:v>
                </c:pt>
                <c:pt idx="14">
                  <c:v>Asociación Interamericana para la Defensa del Ambiente (Aida) // Earthjustice // Censat // Cinep // Cajar </c:v>
                </c:pt>
                <c:pt idx="15">
                  <c:v>Agencia Nacional de Infraestructura</c:v>
                </c:pt>
                <c:pt idx="16">
                  <c:v>TGI S.A. ESP</c:v>
                </c:pt>
                <c:pt idx="17">
                  <c:v>Grupo Energía Bogotá S.A. ESP
ENLAZA Grupo Energía Bogotá SAS ESP</c:v>
                </c:pt>
                <c:pt idx="18">
                  <c:v>Cámara Colombiana de la Infraestructura </c:v>
                </c:pt>
                <c:pt idx="19">
                  <c:v>Oleoducto de Colombia (ODC)</c:v>
                </c:pt>
                <c:pt idx="20">
                  <c:v>Adriana Patricia Pico Villalobos</c:v>
                </c:pt>
                <c:pt idx="21">
                  <c:v>Environmental Resources Managment Colombia LTDA</c:v>
                </c:pt>
                <c:pt idx="22">
                  <c:v>Juan Carlos Velasco García</c:v>
                </c:pt>
                <c:pt idx="23">
                  <c:v>Aval Ambiental Empresarial S.A.S</c:v>
                </c:pt>
                <c:pt idx="24">
                  <c:v>Centro de Estudio de Derecho, Justicia y Sociedad (Dejusticia)</c:v>
                </c:pt>
                <c:pt idx="25">
                  <c:v>Centro Sociojurídico para la defensa Territorial - SIEMBRA</c:v>
                </c:pt>
                <c:pt idx="26">
                  <c:v>Intergremial</c:v>
                </c:pt>
                <c:pt idx="27">
                  <c:v>Corporación Geoambiental TERRAE</c:v>
                </c:pt>
                <c:pt idx="28">
                  <c:v>INGETEC</c:v>
                </c:pt>
                <c:pt idx="29">
                  <c:v>Instituto de Hidrología, Meteorología y Estudios Ambientales - IDEAM - Subdirección de Estudios Ambientales - Grupo de Acreditación</c:v>
                </c:pt>
                <c:pt idx="30">
                  <c:v>Ministerio de Minas y Energía -Oficina de Asuntos Ambientales y Sociales</c:v>
                </c:pt>
                <c:pt idx="31">
                  <c:v>Projekta LTDA</c:v>
                </c:pt>
                <c:pt idx="32">
                  <c:v>Comunidades SETAA</c:v>
                </c:pt>
                <c:pt idx="33">
                  <c:v>Centro de Estudios de la Energía Renovable y el Agua CEERA</c:v>
                </c:pt>
                <c:pt idx="34">
                  <c:v>Diego Andrés Martínez Zambrano</c:v>
                </c:pt>
                <c:pt idx="35">
                  <c:v>Instituto Investigación de Recursos Biológicos Alexander von Humboldt</c:v>
                </c:pt>
                <c:pt idx="36">
                  <c:v>Red Ecoacústica Colombiana</c:v>
                </c:pt>
                <c:pt idx="37">
                  <c:v>Daniel Fabian Palacio Soto</c:v>
                </c:pt>
                <c:pt idx="38">
                  <c:v>Jorge Libardo Ramírez González</c:v>
                </c:pt>
                <c:pt idx="39">
                  <c:v>Sociedad Colombiana para la Gestión del Riesgo de Desastres, SCGRD.</c:v>
                </c:pt>
                <c:pt idx="40">
                  <c:v>Biota Consultoria y Medio Ambiente SAS</c:v>
                </c:pt>
                <c:pt idx="41">
                  <c:v>Biota Global SAS</c:v>
                </c:pt>
                <c:pt idx="42">
                  <c:v>Yuly Sastre</c:v>
                </c:pt>
                <c:pt idx="43">
                  <c:v>AECOM</c:v>
                </c:pt>
                <c:pt idx="44">
                  <c:v>Asocars</c:v>
                </c:pt>
                <c:pt idx="45">
                  <c:v>Federación Nacional de Productores de Carbón -Fenalcarbón-</c:v>
                </c:pt>
                <c:pt idx="46">
                  <c:v>Grupo herpetológico de Antioquia (GHA), Facultad de Ciencias Exactas y Naturales, Instituto de Biología, Universidad de Antioquia; Corporación Merceditas</c:v>
                </c:pt>
                <c:pt idx="47">
                  <c:v>Gustavo Wilches-Chaux</c:v>
                </c:pt>
                <c:pt idx="48">
                  <c:v>Programa Tierra Dorada -USAID</c:v>
                </c:pt>
                <c:pt idx="49">
                  <c:v>Aída Otálora Ardila</c:v>
                </c:pt>
                <c:pt idx="50">
                  <c:v>Chevron Petroleum Company</c:v>
                </c:pt>
                <c:pt idx="51">
                  <c:v>Edgardo Ruiz</c:v>
                </c:pt>
                <c:pt idx="52">
                  <c:v>Juanita Andrea Rodriguez Moya</c:v>
                </c:pt>
                <c:pt idx="53">
                  <c:v>Robinson Alfredo Tovar Cortes</c:v>
                </c:pt>
                <c:pt idx="54">
                  <c:v>Yoholima Martinez Guerrero</c:v>
                </c:pt>
                <c:pt idx="55">
                  <c:v>Alfonso Avellaneda Cusaría</c:v>
                </c:pt>
                <c:pt idx="56">
                  <c:v>Departamento Nacional de Planeación -DNP</c:v>
                </c:pt>
                <c:pt idx="57">
                  <c:v>Ministerio de Minas y Energía</c:v>
                </c:pt>
                <c:pt idx="58">
                  <c:v>Oscar Julian Guerrero Molina</c:v>
                </c:pt>
                <c:pt idx="59">
                  <c:v>Corporación Nacional del Agua</c:v>
                </c:pt>
                <c:pt idx="60">
                  <c:v>Edwin Giovanni González Gracia</c:v>
                </c:pt>
              </c:strCache>
            </c:strRef>
          </c:cat>
          <c:val>
            <c:numRef>
              <c:f>Gráficas!$F$305:$F$365</c:f>
              <c:numCache>
                <c:formatCode>General</c:formatCode>
                <c:ptCount val="61"/>
                <c:pt idx="0">
                  <c:v>107</c:v>
                </c:pt>
                <c:pt idx="1">
                  <c:v>92</c:v>
                </c:pt>
                <c:pt idx="2">
                  <c:v>42</c:v>
                </c:pt>
                <c:pt idx="3">
                  <c:v>38</c:v>
                </c:pt>
                <c:pt idx="4">
                  <c:v>53</c:v>
                </c:pt>
                <c:pt idx="5">
                  <c:v>41</c:v>
                </c:pt>
                <c:pt idx="6">
                  <c:v>55</c:v>
                </c:pt>
                <c:pt idx="7">
                  <c:v>22</c:v>
                </c:pt>
                <c:pt idx="8">
                  <c:v>17</c:v>
                </c:pt>
                <c:pt idx="9">
                  <c:v>22</c:v>
                </c:pt>
                <c:pt idx="10">
                  <c:v>19</c:v>
                </c:pt>
                <c:pt idx="11">
                  <c:v>12</c:v>
                </c:pt>
                <c:pt idx="12">
                  <c:v>8</c:v>
                </c:pt>
                <c:pt idx="13">
                  <c:v>8</c:v>
                </c:pt>
                <c:pt idx="14">
                  <c:v>8</c:v>
                </c:pt>
                <c:pt idx="15">
                  <c:v>7</c:v>
                </c:pt>
                <c:pt idx="16">
                  <c:v>5</c:v>
                </c:pt>
                <c:pt idx="17">
                  <c:v>11</c:v>
                </c:pt>
                <c:pt idx="18">
                  <c:v>10</c:v>
                </c:pt>
                <c:pt idx="19">
                  <c:v>14</c:v>
                </c:pt>
                <c:pt idx="20">
                  <c:v>6</c:v>
                </c:pt>
                <c:pt idx="21">
                  <c:v>7</c:v>
                </c:pt>
                <c:pt idx="22">
                  <c:v>7</c:v>
                </c:pt>
                <c:pt idx="23">
                  <c:v>3</c:v>
                </c:pt>
                <c:pt idx="24">
                  <c:v>5</c:v>
                </c:pt>
                <c:pt idx="25">
                  <c:v>7</c:v>
                </c:pt>
                <c:pt idx="26">
                  <c:v>2</c:v>
                </c:pt>
                <c:pt idx="27">
                  <c:v>0</c:v>
                </c:pt>
                <c:pt idx="28">
                  <c:v>5</c:v>
                </c:pt>
                <c:pt idx="29">
                  <c:v>5</c:v>
                </c:pt>
                <c:pt idx="30">
                  <c:v>1</c:v>
                </c:pt>
                <c:pt idx="31">
                  <c:v>2</c:v>
                </c:pt>
                <c:pt idx="32">
                  <c:v>0</c:v>
                </c:pt>
                <c:pt idx="33">
                  <c:v>2</c:v>
                </c:pt>
                <c:pt idx="34">
                  <c:v>4</c:v>
                </c:pt>
                <c:pt idx="35">
                  <c:v>1</c:v>
                </c:pt>
                <c:pt idx="36">
                  <c:v>7</c:v>
                </c:pt>
                <c:pt idx="37">
                  <c:v>2</c:v>
                </c:pt>
                <c:pt idx="38">
                  <c:v>1</c:v>
                </c:pt>
                <c:pt idx="39">
                  <c:v>0</c:v>
                </c:pt>
                <c:pt idx="40">
                  <c:v>1</c:v>
                </c:pt>
                <c:pt idx="41">
                  <c:v>1</c:v>
                </c:pt>
                <c:pt idx="42">
                  <c:v>1</c:v>
                </c:pt>
                <c:pt idx="43">
                  <c:v>2</c:v>
                </c:pt>
                <c:pt idx="44">
                  <c:v>0</c:v>
                </c:pt>
                <c:pt idx="45">
                  <c:v>0</c:v>
                </c:pt>
                <c:pt idx="46">
                  <c:v>3</c:v>
                </c:pt>
                <c:pt idx="47">
                  <c:v>0</c:v>
                </c:pt>
                <c:pt idx="48">
                  <c:v>0</c:v>
                </c:pt>
                <c:pt idx="49">
                  <c:v>1</c:v>
                </c:pt>
                <c:pt idx="50">
                  <c:v>0</c:v>
                </c:pt>
                <c:pt idx="51">
                  <c:v>1</c:v>
                </c:pt>
                <c:pt idx="52">
                  <c:v>0</c:v>
                </c:pt>
                <c:pt idx="53">
                  <c:v>1</c:v>
                </c:pt>
                <c:pt idx="54">
                  <c:v>0</c:v>
                </c:pt>
                <c:pt idx="55">
                  <c:v>0</c:v>
                </c:pt>
                <c:pt idx="56">
                  <c:v>0</c:v>
                </c:pt>
                <c:pt idx="57">
                  <c:v>0</c:v>
                </c:pt>
                <c:pt idx="58">
                  <c:v>1</c:v>
                </c:pt>
                <c:pt idx="59">
                  <c:v>0</c:v>
                </c:pt>
                <c:pt idx="60">
                  <c:v>0</c:v>
                </c:pt>
              </c:numCache>
            </c:numRef>
          </c:val>
          <c:extLst>
            <c:ext xmlns:c16="http://schemas.microsoft.com/office/drawing/2014/chart" uri="{C3380CC4-5D6E-409C-BE32-E72D297353CC}">
              <c16:uniqueId val="{00000003-8D9B-466E-953F-126E7CEC193A}"/>
            </c:ext>
          </c:extLst>
        </c:ser>
        <c:dLbls>
          <c:showLegendKey val="0"/>
          <c:showVal val="0"/>
          <c:showCatName val="0"/>
          <c:showSerName val="0"/>
          <c:showPercent val="0"/>
          <c:showBubbleSize val="0"/>
        </c:dLbls>
        <c:gapWidth val="75"/>
        <c:overlap val="100"/>
        <c:axId val="399657407"/>
        <c:axId val="399658847"/>
      </c:barChart>
      <c:catAx>
        <c:axId val="399657407"/>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s-MX"/>
          </a:p>
        </c:txPr>
        <c:crossAx val="399658847"/>
        <c:crosses val="autoZero"/>
        <c:auto val="1"/>
        <c:lblAlgn val="ctr"/>
        <c:lblOffset val="100"/>
        <c:noMultiLvlLbl val="0"/>
      </c:catAx>
      <c:valAx>
        <c:axId val="399658847"/>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99657407"/>
        <c:crosses val="autoZero"/>
        <c:crossBetween val="between"/>
      </c:valAx>
    </c:plotArea>
    <c:legend>
      <c:legendPos val="b"/>
      <c:layout>
        <c:manualLayout>
          <c:xMode val="edge"/>
          <c:yMode val="edge"/>
          <c:x val="0.55088927275579402"/>
          <c:y val="0.42342482033820616"/>
          <c:w val="0.4098327270567072"/>
          <c:h val="0.12917393226054644"/>
        </c:manualLayout>
      </c:layout>
      <c:overlay val="0"/>
    </c:legend>
    <c:plotVisOnly val="1"/>
    <c:dispBlanksAs val="gap"/>
    <c:showDLblsOverMax val="0"/>
    <c:extLst/>
  </c:chart>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0A6A0-ACD0-46BC-8502-0E6E1993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8</Pages>
  <Words>937</Words>
  <Characters>5155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del Carmen Cabeza</dc:creator>
  <cp:lastModifiedBy>Maria del Carmen Cabeza</cp:lastModifiedBy>
  <cp:revision>28</cp:revision>
  <cp:lastPrinted>2021-06-25T14:15:00Z</cp:lastPrinted>
  <dcterms:created xsi:type="dcterms:W3CDTF">2021-06-24T23:40:00Z</dcterms:created>
  <dcterms:modified xsi:type="dcterms:W3CDTF">2025-12-02T19:51:00Z</dcterms:modified>
</cp:coreProperties>
</file>